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ACA" w:rsidRDefault="00634ACA">
      <w:pPr>
        <w:pStyle w:val="1"/>
        <w:shd w:val="clear" w:color="auto" w:fill="FFFFFF"/>
        <w:spacing w:before="125"/>
      </w:pPr>
    </w:p>
    <w:p w:rsidR="00634ACA" w:rsidRDefault="00634ACA" w:rsidP="00634ACA">
      <w:pPr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39420" cy="653415"/>
            <wp:effectExtent l="0" t="0" r="0" b="0"/>
            <wp:docPr id="57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807075" cy="664845"/>
            <wp:effectExtent l="19050" t="0" r="3175" b="0"/>
            <wp:docPr id="58" name="Рисунок 0" descr="К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неч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756F39" w:rsidP="00634AC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433705</wp:posOffset>
            </wp:positionV>
            <wp:extent cx="1975485" cy="1953895"/>
            <wp:effectExtent l="19050" t="0" r="5715" b="0"/>
            <wp:wrapNone/>
            <wp:docPr id="2" name="Рисунок 1" descr="C:\Users\Кирил\Desktop\Акула-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Акула-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ACA">
        <w:rPr>
          <w:rFonts w:ascii="Arial" w:hAnsi="Arial"/>
          <w:b/>
          <w:noProof/>
          <w:sz w:val="24"/>
        </w:rPr>
        <w:drawing>
          <wp:inline distT="0" distB="0" distL="0" distR="0">
            <wp:extent cx="1033145" cy="570230"/>
            <wp:effectExtent l="19050" t="0" r="0" b="0"/>
            <wp:docPr id="59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634ACA" w:rsidP="00634ACA">
      <w:pPr>
        <w:pStyle w:val="1"/>
        <w:shd w:val="clear" w:color="auto" w:fill="FFFFFF"/>
        <w:spacing w:before="125"/>
        <w:ind w:right="-5962"/>
        <w:sectPr w:rsidR="00634ACA" w:rsidSect="00634ACA">
          <w:type w:val="continuous"/>
          <w:pgSz w:w="11909" w:h="16834"/>
          <w:pgMar w:top="709" w:right="569" w:bottom="720" w:left="1143" w:header="720" w:footer="720" w:gutter="0"/>
          <w:cols w:space="1134"/>
          <w:noEndnote/>
        </w:sectPr>
      </w:pPr>
    </w:p>
    <w:p w:rsidR="0017665D" w:rsidRDefault="00E51BD3" w:rsidP="0017665D">
      <w:pPr>
        <w:ind w:left="-426"/>
        <w:jc w:val="center"/>
      </w:pPr>
      <w:r>
        <w:lastRenderedPageBreak/>
        <w:br w:type="column"/>
      </w:r>
    </w:p>
    <w:p w:rsidR="00634ACA" w:rsidRDefault="00634ACA" w:rsidP="003F0DE1">
      <w:pPr>
        <w:ind w:right="-142"/>
        <w:jc w:val="center"/>
        <w:rPr>
          <w:b/>
          <w:sz w:val="24"/>
          <w:szCs w:val="24"/>
        </w:rPr>
      </w:pPr>
    </w:p>
    <w:p w:rsidR="0017665D" w:rsidRPr="00591124" w:rsidRDefault="0017665D" w:rsidP="00634ACA">
      <w:pPr>
        <w:ind w:right="-142"/>
        <w:jc w:val="center"/>
        <w:rPr>
          <w:b/>
          <w:sz w:val="24"/>
          <w:szCs w:val="24"/>
        </w:rPr>
      </w:pPr>
      <w:r w:rsidRPr="00591124">
        <w:rPr>
          <w:b/>
          <w:sz w:val="24"/>
          <w:szCs w:val="24"/>
        </w:rPr>
        <w:t>ОБЩЕСТВО С ОГРАНИЧЕННОЙ ОТВЕТСТВЕННОСТЬЮ</w:t>
      </w:r>
    </w:p>
    <w:p w:rsidR="0017665D" w:rsidRPr="0017665D" w:rsidRDefault="0017665D" w:rsidP="0017665D">
      <w:pPr>
        <w:ind w:left="-426" w:right="-142"/>
        <w:jc w:val="center"/>
        <w:rPr>
          <w:b/>
        </w:rPr>
      </w:pPr>
    </w:p>
    <w:p w:rsidR="0017665D" w:rsidRPr="0017665D" w:rsidRDefault="004D3153" w:rsidP="0017665D">
      <w:pPr>
        <w:ind w:left="-851" w:right="-142"/>
        <w:jc w:val="center"/>
        <w:rPr>
          <w:b/>
        </w:rPr>
      </w:pPr>
      <w:r>
        <w:rPr>
          <w:b/>
        </w:rPr>
        <w:t xml:space="preserve">       </w:t>
      </w:r>
      <w:r w:rsidR="006B6CB8">
        <w:rPr>
          <w:b/>
        </w:rPr>
        <w:t>ЧАСТНАЯ ОХРАННАЯ ОРГАНИЗАЦИЯ</w:t>
      </w:r>
      <w:r w:rsidR="0017665D" w:rsidRPr="0017665D">
        <w:rPr>
          <w:b/>
        </w:rPr>
        <w:t xml:space="preserve"> </w:t>
      </w:r>
    </w:p>
    <w:p w:rsidR="0017665D" w:rsidRPr="00591124" w:rsidRDefault="004D3153" w:rsidP="0017665D">
      <w:pPr>
        <w:ind w:left="-851" w:right="-142"/>
        <w:jc w:val="center"/>
        <w:rPr>
          <w:rFonts w:ascii="Palatino Linotype" w:hAnsi="Palatino Linotype"/>
          <w:b/>
          <w:i/>
          <w:sz w:val="40"/>
          <w:szCs w:val="40"/>
        </w:rPr>
      </w:pPr>
      <w:r>
        <w:rPr>
          <w:b/>
          <w:sz w:val="52"/>
          <w:szCs w:val="52"/>
        </w:rPr>
        <w:t xml:space="preserve">    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«А</w:t>
      </w:r>
      <w:r w:rsidR="006B6CB8" w:rsidRPr="00591124">
        <w:rPr>
          <w:rFonts w:ascii="Palatino Linotype" w:hAnsi="Palatino Linotype"/>
          <w:b/>
          <w:i/>
          <w:sz w:val="40"/>
          <w:szCs w:val="40"/>
        </w:rPr>
        <w:t>КУЛА-БЕЗОПАСНОСТЬ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»</w:t>
      </w:r>
    </w:p>
    <w:p w:rsidR="006B6CB8" w:rsidRDefault="006B6CB8" w:rsidP="0017665D">
      <w:pPr>
        <w:ind w:left="-426" w:right="-142"/>
        <w:jc w:val="right"/>
        <w:rPr>
          <w:b/>
          <w:color w:val="000000"/>
          <w:sz w:val="24"/>
          <w:szCs w:val="24"/>
        </w:rPr>
      </w:pPr>
    </w:p>
    <w:p w:rsidR="0017665D" w:rsidRPr="006B35E5" w:rsidRDefault="00E51BD3" w:rsidP="0017665D">
      <w:pPr>
        <w:ind w:left="-426" w:right="-142"/>
        <w:jc w:val="right"/>
        <w:rPr>
          <w:b/>
          <w:color w:val="000000"/>
        </w:rPr>
      </w:pPr>
      <w:r w:rsidRPr="006B35E5">
        <w:rPr>
          <w:b/>
          <w:color w:val="000000"/>
        </w:rPr>
        <w:t>3000</w:t>
      </w:r>
      <w:r w:rsidR="003C01F5" w:rsidRPr="006B35E5">
        <w:rPr>
          <w:b/>
          <w:color w:val="000000"/>
        </w:rPr>
        <w:t>13</w:t>
      </w:r>
      <w:r w:rsidR="00EC66AF" w:rsidRPr="006B35E5">
        <w:rPr>
          <w:b/>
          <w:color w:val="000000"/>
        </w:rPr>
        <w:t>,</w:t>
      </w:r>
      <w:r w:rsidRPr="006B35E5">
        <w:rPr>
          <w:b/>
          <w:color w:val="000000"/>
        </w:rPr>
        <w:t xml:space="preserve"> </w:t>
      </w:r>
      <w:r w:rsidR="003C01F5" w:rsidRPr="006B35E5">
        <w:rPr>
          <w:b/>
          <w:color w:val="000000"/>
        </w:rPr>
        <w:t>Российская Федерация,</w:t>
      </w:r>
    </w:p>
    <w:p w:rsidR="003C01F5" w:rsidRPr="006B35E5" w:rsidRDefault="00E51BD3" w:rsidP="0017665D">
      <w:pPr>
        <w:ind w:left="-426" w:right="-142" w:firstLine="1146"/>
        <w:jc w:val="right"/>
        <w:rPr>
          <w:b/>
          <w:color w:val="000000"/>
          <w:spacing w:val="-4"/>
        </w:rPr>
      </w:pPr>
      <w:r w:rsidRPr="006B35E5">
        <w:rPr>
          <w:b/>
          <w:color w:val="000000"/>
          <w:spacing w:val="-4"/>
        </w:rPr>
        <w:t>г. Тула,</w:t>
      </w:r>
      <w:r w:rsidR="00EC66AF" w:rsidRPr="006B35E5">
        <w:rPr>
          <w:b/>
          <w:color w:val="000000"/>
          <w:spacing w:val="-4"/>
        </w:rPr>
        <w:t xml:space="preserve"> </w:t>
      </w:r>
      <w:r w:rsidR="00DD0BC0" w:rsidRPr="006B35E5">
        <w:rPr>
          <w:b/>
          <w:color w:val="000000"/>
          <w:spacing w:val="-4"/>
        </w:rPr>
        <w:t xml:space="preserve">ул. </w:t>
      </w:r>
      <w:r w:rsidR="003C01F5" w:rsidRPr="006B35E5">
        <w:rPr>
          <w:b/>
          <w:color w:val="000000"/>
          <w:spacing w:val="-4"/>
        </w:rPr>
        <w:t>Тульская, д. 10/10-12, оф. 009</w:t>
      </w:r>
    </w:p>
    <w:p w:rsidR="00EC66AF" w:rsidRPr="006B35E5" w:rsidRDefault="00E51BD3" w:rsidP="0017665D">
      <w:pPr>
        <w:ind w:left="-426" w:right="-142" w:firstLine="1146"/>
        <w:jc w:val="right"/>
        <w:rPr>
          <w:b/>
          <w:color w:val="000000"/>
          <w:spacing w:val="-5"/>
        </w:rPr>
      </w:pPr>
      <w:r w:rsidRPr="006B35E5">
        <w:rPr>
          <w:b/>
          <w:color w:val="000000"/>
          <w:spacing w:val="-5"/>
        </w:rPr>
        <w:t>Тел</w:t>
      </w:r>
      <w:r w:rsidR="008E30DB" w:rsidRPr="006B35E5">
        <w:rPr>
          <w:b/>
          <w:color w:val="000000"/>
          <w:spacing w:val="-5"/>
        </w:rPr>
        <w:t>.</w:t>
      </w:r>
      <w:r w:rsidR="003C01F5" w:rsidRPr="006B35E5">
        <w:rPr>
          <w:b/>
          <w:color w:val="000000"/>
          <w:spacing w:val="-5"/>
        </w:rPr>
        <w:t xml:space="preserve"> +7(</w:t>
      </w:r>
      <w:r w:rsidR="00C27328" w:rsidRPr="006B35E5">
        <w:rPr>
          <w:b/>
          <w:color w:val="000000"/>
          <w:spacing w:val="-5"/>
        </w:rPr>
        <w:t>4872</w:t>
      </w:r>
      <w:r w:rsidR="003C01F5" w:rsidRPr="006B35E5">
        <w:rPr>
          <w:b/>
          <w:color w:val="000000"/>
          <w:spacing w:val="-5"/>
        </w:rPr>
        <w:t xml:space="preserve">) </w:t>
      </w:r>
      <w:r w:rsidR="00C27328" w:rsidRPr="006B35E5">
        <w:rPr>
          <w:b/>
          <w:color w:val="000000"/>
          <w:spacing w:val="-5"/>
        </w:rPr>
        <w:t>24-68-03</w:t>
      </w:r>
    </w:p>
    <w:p w:rsidR="0017665D" w:rsidRPr="008B64CE" w:rsidRDefault="00EC66AF" w:rsidP="0017665D">
      <w:pPr>
        <w:ind w:left="-426" w:right="-142"/>
        <w:jc w:val="right"/>
        <w:rPr>
          <w:b/>
          <w:color w:val="000000"/>
          <w:spacing w:val="-2"/>
          <w:lang w:val="en-US"/>
        </w:rPr>
      </w:pPr>
      <w:proofErr w:type="gramStart"/>
      <w:r w:rsidRPr="006B35E5">
        <w:rPr>
          <w:b/>
          <w:color w:val="000000"/>
          <w:spacing w:val="-5"/>
        </w:rPr>
        <w:t>Е</w:t>
      </w:r>
      <w:proofErr w:type="gramEnd"/>
      <w:r w:rsidR="00591124" w:rsidRPr="008B64CE">
        <w:rPr>
          <w:b/>
          <w:color w:val="000000"/>
          <w:spacing w:val="-2"/>
          <w:lang w:val="en-US"/>
        </w:rPr>
        <w:t>-</w:t>
      </w:r>
      <w:r w:rsidR="00E51BD3" w:rsidRPr="006B35E5">
        <w:rPr>
          <w:b/>
          <w:color w:val="000000"/>
          <w:spacing w:val="-2"/>
          <w:lang w:val="en-US"/>
        </w:rPr>
        <w:t>mail</w:t>
      </w:r>
      <w:r w:rsidR="00E51BD3" w:rsidRPr="008B64CE">
        <w:rPr>
          <w:b/>
          <w:color w:val="000000"/>
          <w:spacing w:val="-2"/>
          <w:lang w:val="en-US"/>
        </w:rPr>
        <w:t xml:space="preserve">: </w:t>
      </w:r>
      <w:r w:rsidR="0052376C" w:rsidRPr="006B35E5">
        <w:rPr>
          <w:b/>
          <w:lang w:val="en-US"/>
        </w:rPr>
        <w:t>ab</w:t>
      </w:r>
      <w:r w:rsidR="003F0DE1" w:rsidRPr="008B64CE">
        <w:rPr>
          <w:b/>
          <w:lang w:val="en-US"/>
        </w:rPr>
        <w:t>@</w:t>
      </w:r>
      <w:r w:rsidR="003F0DE1" w:rsidRPr="006B35E5">
        <w:rPr>
          <w:b/>
          <w:lang w:val="en-US"/>
        </w:rPr>
        <w:t>barsco</w:t>
      </w:r>
      <w:r w:rsidR="003F0DE1" w:rsidRPr="008B64CE">
        <w:rPr>
          <w:b/>
          <w:lang w:val="en-US"/>
        </w:rPr>
        <w:t>.</w:t>
      </w:r>
      <w:r w:rsidR="003F0DE1" w:rsidRPr="006B35E5">
        <w:rPr>
          <w:b/>
          <w:lang w:val="en-US"/>
        </w:rPr>
        <w:t>ru</w:t>
      </w:r>
      <w:r w:rsidR="003F0DE1" w:rsidRPr="008B64CE">
        <w:rPr>
          <w:b/>
          <w:lang w:val="en-US"/>
        </w:rPr>
        <w:t xml:space="preserve">, </w:t>
      </w:r>
      <w:r w:rsidR="00591124" w:rsidRPr="008B64CE">
        <w:rPr>
          <w:rStyle w:val="a9"/>
          <w:b w:val="0"/>
          <w:lang w:val="en-US"/>
        </w:rPr>
        <w:t xml:space="preserve"> </w:t>
      </w:r>
      <w:r w:rsidR="00591124" w:rsidRPr="006B35E5">
        <w:rPr>
          <w:b/>
          <w:lang w:val="en-US"/>
        </w:rPr>
        <w:t>info</w:t>
      </w:r>
      <w:r w:rsidR="00591124" w:rsidRPr="008B64CE">
        <w:rPr>
          <w:b/>
          <w:lang w:val="en-US"/>
        </w:rPr>
        <w:t>@</w:t>
      </w:r>
      <w:r w:rsidR="00591124" w:rsidRPr="006B35E5">
        <w:rPr>
          <w:b/>
          <w:lang w:val="en-US"/>
        </w:rPr>
        <w:t>barsco</w:t>
      </w:r>
      <w:r w:rsidR="00591124" w:rsidRPr="008B64CE">
        <w:rPr>
          <w:b/>
          <w:lang w:val="en-US"/>
        </w:rPr>
        <w:t>.</w:t>
      </w:r>
      <w:r w:rsidR="00591124" w:rsidRPr="006B35E5">
        <w:rPr>
          <w:b/>
          <w:lang w:val="en-US"/>
        </w:rPr>
        <w:t>ru</w:t>
      </w:r>
    </w:p>
    <w:p w:rsidR="00E51BD3" w:rsidRPr="006B35E5" w:rsidRDefault="00591124" w:rsidP="006B6CB8">
      <w:pPr>
        <w:ind w:left="-426" w:right="-142"/>
        <w:jc w:val="right"/>
        <w:rPr>
          <w:b/>
        </w:rPr>
      </w:pPr>
      <w:r w:rsidRPr="006B35E5">
        <w:rPr>
          <w:b/>
          <w:color w:val="000000"/>
        </w:rPr>
        <w:t xml:space="preserve">Сайт компании: </w:t>
      </w:r>
      <w:r w:rsidRPr="006B35E5">
        <w:rPr>
          <w:b/>
          <w:lang w:val="en-US"/>
        </w:rPr>
        <w:t>www</w:t>
      </w:r>
      <w:r w:rsidRPr="006B35E5">
        <w:rPr>
          <w:b/>
        </w:rPr>
        <w:t>.</w:t>
      </w:r>
      <w:r w:rsidRPr="006B35E5">
        <w:rPr>
          <w:b/>
          <w:lang w:val="en-US"/>
        </w:rPr>
        <w:t>bars</w:t>
      </w:r>
      <w:r w:rsidRPr="006B35E5">
        <w:rPr>
          <w:b/>
        </w:rPr>
        <w:t>-</w:t>
      </w:r>
      <w:r w:rsidRPr="006B35E5">
        <w:rPr>
          <w:b/>
          <w:lang w:val="en-US"/>
        </w:rPr>
        <w:t>security</w:t>
      </w:r>
      <w:r w:rsidRPr="006B35E5">
        <w:rPr>
          <w:b/>
        </w:rPr>
        <w:t>.</w:t>
      </w:r>
      <w:proofErr w:type="spellStart"/>
      <w:r w:rsidRPr="006B35E5">
        <w:rPr>
          <w:b/>
          <w:lang w:val="en-US"/>
        </w:rPr>
        <w:t>ru</w:t>
      </w:r>
      <w:proofErr w:type="spellEnd"/>
    </w:p>
    <w:p w:rsidR="0024483E" w:rsidRPr="00591124" w:rsidRDefault="0024483E">
      <w:pPr>
        <w:pStyle w:val="1"/>
        <w:shd w:val="clear" w:color="auto" w:fill="FFFFFF"/>
        <w:spacing w:before="456" w:line="271" w:lineRule="exact"/>
        <w:sectPr w:rsidR="0024483E" w:rsidRPr="00591124" w:rsidSect="00C57004">
          <w:type w:val="continuous"/>
          <w:pgSz w:w="11909" w:h="16834"/>
          <w:pgMar w:top="709" w:right="569" w:bottom="720" w:left="1560" w:header="720" w:footer="720" w:gutter="0"/>
          <w:cols w:num="2" w:space="720" w:equalWidth="0">
            <w:col w:w="3685" w:space="1134"/>
            <w:col w:w="4961"/>
          </w:cols>
          <w:noEndnote/>
        </w:sectPr>
      </w:pPr>
    </w:p>
    <w:p w:rsidR="00591124" w:rsidRPr="00591124" w:rsidRDefault="00F34679" w:rsidP="00687E69">
      <w:pPr>
        <w:rPr>
          <w:rFonts w:ascii="Arial" w:hAnsi="Arial"/>
          <w:sz w:val="24"/>
        </w:rPr>
      </w:pPr>
      <w:r w:rsidRPr="00F34679">
        <w:lastRenderedPageBreak/>
        <w:pict>
          <v:line id="_x0000_s1032" style="position:absolute;z-index:251656704" from=".9pt,9.35pt" to="529.45pt,9.35pt" o:allowincell="f" strokeweight="3.5pt">
            <v:stroke linestyle="thinThick"/>
          </v:line>
        </w:pict>
      </w:r>
    </w:p>
    <w:p w:rsidR="00C44563" w:rsidRDefault="00C44563" w:rsidP="00591124">
      <w:pPr>
        <w:jc w:val="center"/>
        <w:rPr>
          <w:b/>
          <w:sz w:val="14"/>
          <w:szCs w:val="14"/>
        </w:rPr>
      </w:pPr>
      <w:r>
        <w:rPr>
          <w:rStyle w:val="a8"/>
          <w:b/>
          <w:i w:val="0"/>
          <w:sz w:val="14"/>
          <w:szCs w:val="14"/>
        </w:rPr>
        <w:t xml:space="preserve">  </w:t>
      </w:r>
      <w:proofErr w:type="gramStart"/>
      <w:r w:rsidR="003F0DE1" w:rsidRPr="006B35E5">
        <w:rPr>
          <w:rStyle w:val="a8"/>
          <w:b/>
          <w:i w:val="0"/>
          <w:sz w:val="14"/>
          <w:szCs w:val="14"/>
        </w:rPr>
        <w:t>Р</w:t>
      </w:r>
      <w:proofErr w:type="gramEnd"/>
      <w:r w:rsidR="003F0DE1" w:rsidRPr="006B35E5">
        <w:rPr>
          <w:rStyle w:val="a8"/>
          <w:b/>
          <w:i w:val="0"/>
          <w:sz w:val="14"/>
          <w:szCs w:val="14"/>
        </w:rPr>
        <w:t>/с 4070281070</w:t>
      </w:r>
      <w:r w:rsidR="00591124" w:rsidRPr="006B35E5">
        <w:rPr>
          <w:rStyle w:val="a8"/>
          <w:b/>
          <w:i w:val="0"/>
          <w:sz w:val="14"/>
          <w:szCs w:val="14"/>
        </w:rPr>
        <w:t>125000</w:t>
      </w:r>
      <w:r w:rsidR="003F0DE1" w:rsidRPr="006B35E5">
        <w:rPr>
          <w:rStyle w:val="a8"/>
          <w:b/>
          <w:i w:val="0"/>
          <w:sz w:val="14"/>
          <w:szCs w:val="14"/>
        </w:rPr>
        <w:t>2889</w:t>
      </w:r>
      <w:r w:rsidR="00591124" w:rsidRPr="006B35E5">
        <w:rPr>
          <w:rStyle w:val="a8"/>
          <w:b/>
          <w:i w:val="0"/>
          <w:sz w:val="14"/>
          <w:szCs w:val="14"/>
        </w:rPr>
        <w:t xml:space="preserve"> в Филиале ПАО Банк ВТБ в г. Воронеже к/с 3</w:t>
      </w:r>
      <w:r>
        <w:rPr>
          <w:rStyle w:val="a8"/>
          <w:b/>
          <w:i w:val="0"/>
          <w:sz w:val="14"/>
          <w:szCs w:val="14"/>
        </w:rPr>
        <w:t>0101810100000000835</w:t>
      </w:r>
      <w:r w:rsidR="00591124" w:rsidRPr="006B35E5">
        <w:rPr>
          <w:rStyle w:val="a8"/>
          <w:b/>
          <w:i w:val="0"/>
          <w:sz w:val="14"/>
          <w:szCs w:val="14"/>
        </w:rPr>
        <w:t xml:space="preserve"> БИК 042007835 </w:t>
      </w:r>
      <w:r w:rsidR="00591124" w:rsidRPr="006B35E5">
        <w:rPr>
          <w:b/>
          <w:sz w:val="14"/>
          <w:szCs w:val="14"/>
        </w:rPr>
        <w:t>ИНН 710</w:t>
      </w:r>
      <w:r w:rsidR="003F0DE1" w:rsidRPr="006B35E5">
        <w:rPr>
          <w:b/>
          <w:sz w:val="14"/>
          <w:szCs w:val="14"/>
        </w:rPr>
        <w:t>77532184</w:t>
      </w:r>
      <w:r w:rsidR="00591124" w:rsidRPr="006B35E5">
        <w:rPr>
          <w:b/>
          <w:sz w:val="14"/>
          <w:szCs w:val="14"/>
        </w:rPr>
        <w:t xml:space="preserve"> КПП 710601001</w:t>
      </w:r>
    </w:p>
    <w:p w:rsidR="00591124" w:rsidRPr="006B35E5" w:rsidRDefault="00591124" w:rsidP="00591124">
      <w:pPr>
        <w:jc w:val="center"/>
        <w:rPr>
          <w:b/>
          <w:i/>
          <w:iCs/>
          <w:sz w:val="14"/>
          <w:szCs w:val="14"/>
        </w:rPr>
      </w:pPr>
      <w:r w:rsidRPr="006B35E5">
        <w:rPr>
          <w:b/>
          <w:sz w:val="14"/>
          <w:szCs w:val="14"/>
        </w:rPr>
        <w:t xml:space="preserve"> ОГРН </w:t>
      </w:r>
      <w:r w:rsidR="003F0DE1" w:rsidRPr="006B35E5">
        <w:rPr>
          <w:b/>
          <w:sz w:val="14"/>
          <w:szCs w:val="14"/>
        </w:rPr>
        <w:t>1117154027396</w:t>
      </w:r>
    </w:p>
    <w:p w:rsidR="00591124" w:rsidRPr="006B35E5" w:rsidRDefault="00F34679" w:rsidP="003F0DE1">
      <w:pPr>
        <w:jc w:val="center"/>
        <w:rPr>
          <w:b/>
          <w:sz w:val="14"/>
          <w:szCs w:val="14"/>
        </w:rPr>
      </w:pPr>
      <w:r w:rsidRPr="00F34679">
        <w:rPr>
          <w:noProof/>
          <w:sz w:val="14"/>
          <w:szCs w:val="1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.15pt;margin-top:-.25pt;width:529.3pt;height:.05pt;z-index:251657728" o:connectortype="straight"/>
        </w:pict>
      </w:r>
      <w:r w:rsidR="00591124" w:rsidRPr="006B35E5">
        <w:rPr>
          <w:b/>
          <w:sz w:val="14"/>
          <w:szCs w:val="14"/>
        </w:rPr>
        <w:t xml:space="preserve">Лицензия № </w:t>
      </w:r>
      <w:r w:rsidR="003F0DE1" w:rsidRPr="006B35E5">
        <w:rPr>
          <w:b/>
          <w:sz w:val="14"/>
          <w:szCs w:val="14"/>
        </w:rPr>
        <w:t>336</w:t>
      </w:r>
      <w:r w:rsidR="00591124" w:rsidRPr="006B35E5">
        <w:rPr>
          <w:b/>
          <w:sz w:val="14"/>
          <w:szCs w:val="14"/>
        </w:rPr>
        <w:t xml:space="preserve"> на осуществление негосударственной (частной) охранной деятельности, выдана </w:t>
      </w:r>
      <w:r w:rsidR="003F0DE1" w:rsidRPr="006B35E5">
        <w:rPr>
          <w:b/>
          <w:sz w:val="14"/>
          <w:szCs w:val="14"/>
        </w:rPr>
        <w:t>11</w:t>
      </w:r>
      <w:r w:rsidR="00591124" w:rsidRPr="006B35E5">
        <w:rPr>
          <w:b/>
          <w:sz w:val="14"/>
          <w:szCs w:val="14"/>
        </w:rPr>
        <w:t xml:space="preserve"> </w:t>
      </w:r>
      <w:r w:rsidR="003F0DE1" w:rsidRPr="006B35E5">
        <w:rPr>
          <w:b/>
          <w:sz w:val="14"/>
          <w:szCs w:val="14"/>
        </w:rPr>
        <w:t>ноября 2011</w:t>
      </w:r>
      <w:r w:rsidR="00591124" w:rsidRPr="006B35E5">
        <w:rPr>
          <w:b/>
          <w:sz w:val="14"/>
          <w:szCs w:val="14"/>
        </w:rPr>
        <w:t xml:space="preserve"> г. У</w:t>
      </w:r>
      <w:r w:rsidR="00C44563">
        <w:rPr>
          <w:b/>
          <w:sz w:val="14"/>
          <w:szCs w:val="14"/>
        </w:rPr>
        <w:t>ФСВНГ</w:t>
      </w:r>
      <w:r w:rsidR="00591124" w:rsidRPr="006B35E5">
        <w:rPr>
          <w:b/>
          <w:sz w:val="14"/>
          <w:szCs w:val="14"/>
        </w:rPr>
        <w:t xml:space="preserve"> России по Тульс</w:t>
      </w:r>
      <w:r w:rsidR="003F0DE1" w:rsidRPr="006B35E5">
        <w:rPr>
          <w:b/>
          <w:sz w:val="14"/>
          <w:szCs w:val="14"/>
        </w:rPr>
        <w:t>кой области, срок действия до 11 ноябр</w:t>
      </w:r>
      <w:r w:rsidR="00591124" w:rsidRPr="006B35E5">
        <w:rPr>
          <w:b/>
          <w:sz w:val="14"/>
          <w:szCs w:val="14"/>
        </w:rPr>
        <w:t>я 20</w:t>
      </w:r>
      <w:r w:rsidR="003F0DE1" w:rsidRPr="006B35E5">
        <w:rPr>
          <w:b/>
          <w:sz w:val="14"/>
          <w:szCs w:val="14"/>
        </w:rPr>
        <w:t>21</w:t>
      </w:r>
      <w:r w:rsidR="00591124" w:rsidRPr="006B35E5">
        <w:rPr>
          <w:b/>
          <w:sz w:val="14"/>
          <w:szCs w:val="14"/>
        </w:rPr>
        <w:t xml:space="preserve"> г.</w:t>
      </w:r>
    </w:p>
    <w:p w:rsidR="00591124" w:rsidRPr="004D7067" w:rsidRDefault="00F34679" w:rsidP="00591124">
      <w:pPr>
        <w:jc w:val="both"/>
        <w:rPr>
          <w:rStyle w:val="a8"/>
          <w:i w:val="0"/>
        </w:rPr>
      </w:pPr>
      <w:r w:rsidRPr="00F34679">
        <w:rPr>
          <w:rFonts w:ascii="Arial" w:hAnsi="Arial"/>
          <w:noProof/>
          <w:sz w:val="24"/>
        </w:rPr>
        <w:pict>
          <v:line id="_x0000_s1035" style="position:absolute;left:0;text-align:left;z-index:251658752" from=".9pt,5.3pt" to="529.45pt,5.3pt" o:allowincell="f" strokeweight="3.5pt">
            <v:stroke linestyle="thickThin"/>
          </v:line>
        </w:pict>
      </w: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bCs/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УТВЕРЖДАЮ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>Генеральный директор ООО ЧОО «АКУЛА-БЕЗОПАСНОСТЬ»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 xml:space="preserve">_________________ </w:t>
      </w:r>
      <w:r w:rsidR="00CA44C4">
        <w:rPr>
          <w:b/>
          <w:i/>
          <w:color w:val="333333"/>
          <w:sz w:val="24"/>
          <w:szCs w:val="24"/>
        </w:rPr>
        <w:t>В.В.Лысенко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textAlignment w:val="baseline"/>
        <w:rPr>
          <w:b/>
          <w:color w:val="333333"/>
          <w:sz w:val="24"/>
          <w:szCs w:val="24"/>
        </w:rPr>
      </w:pPr>
      <w:r w:rsidRPr="007B4596">
        <w:rPr>
          <w:b/>
          <w:color w:val="333333"/>
          <w:sz w:val="24"/>
          <w:szCs w:val="24"/>
        </w:rPr>
        <w:t xml:space="preserve">    «        »__________________20</w:t>
      </w:r>
      <w:r w:rsidR="00F969A4">
        <w:rPr>
          <w:b/>
          <w:color w:val="333333"/>
          <w:sz w:val="24"/>
          <w:szCs w:val="24"/>
        </w:rPr>
        <w:t>2</w:t>
      </w:r>
      <w:r w:rsidR="00CA44C4">
        <w:rPr>
          <w:b/>
          <w:color w:val="333333"/>
          <w:sz w:val="24"/>
          <w:szCs w:val="24"/>
        </w:rPr>
        <w:t>5</w:t>
      </w:r>
      <w:r w:rsidRPr="007B4596">
        <w:rPr>
          <w:b/>
          <w:color w:val="333333"/>
          <w:sz w:val="24"/>
          <w:szCs w:val="24"/>
        </w:rPr>
        <w:t xml:space="preserve"> год</w:t>
      </w:r>
      <w:r w:rsidR="00F969A4">
        <w:rPr>
          <w:b/>
          <w:color w:val="333333"/>
          <w:sz w:val="24"/>
          <w:szCs w:val="24"/>
        </w:rPr>
        <w:t>а</w:t>
      </w:r>
    </w:p>
    <w:p w:rsidR="00D313D5" w:rsidRPr="00D313D5" w:rsidRDefault="00D313D5" w:rsidP="00D313D5">
      <w:pPr>
        <w:shd w:val="clear" w:color="auto" w:fill="FFFFFF"/>
        <w:spacing w:before="240" w:after="240"/>
        <w:ind w:left="720"/>
        <w:jc w:val="center"/>
        <w:rPr>
          <w:b/>
          <w:sz w:val="28"/>
          <w:szCs w:val="28"/>
        </w:rPr>
      </w:pPr>
      <w:r w:rsidRPr="00D313D5">
        <w:rPr>
          <w:b/>
          <w:sz w:val="28"/>
          <w:szCs w:val="28"/>
        </w:rPr>
        <w:t>Положение о конфликте интересов работников</w:t>
      </w:r>
    </w:p>
    <w:p w:rsidR="00D313D5" w:rsidRPr="00D313D5" w:rsidRDefault="00D313D5" w:rsidP="00D313D5">
      <w:pPr>
        <w:shd w:val="clear" w:color="auto" w:fill="FFFFFF"/>
        <w:spacing w:before="240" w:after="240"/>
        <w:ind w:left="720"/>
        <w:jc w:val="center"/>
        <w:rPr>
          <w:b/>
          <w:color w:val="707880"/>
          <w:sz w:val="28"/>
          <w:szCs w:val="28"/>
        </w:rPr>
      </w:pPr>
      <w:r w:rsidRPr="00D313D5">
        <w:rPr>
          <w:b/>
          <w:sz w:val="28"/>
          <w:szCs w:val="28"/>
        </w:rPr>
        <w:t xml:space="preserve"> </w:t>
      </w:r>
      <w:r w:rsidRPr="00D313D5">
        <w:rPr>
          <w:b/>
          <w:bCs/>
          <w:color w:val="000000"/>
          <w:sz w:val="28"/>
          <w:szCs w:val="28"/>
        </w:rPr>
        <w:t>ООО ЧОО «АКУЛА-БЕЗОПАСНОСТЬ».</w:t>
      </w:r>
    </w:p>
    <w:p w:rsidR="00D313D5" w:rsidRPr="00D313D5" w:rsidRDefault="00D313D5" w:rsidP="00D313D5">
      <w:pPr>
        <w:jc w:val="center"/>
        <w:rPr>
          <w:b/>
          <w:sz w:val="28"/>
          <w:szCs w:val="28"/>
        </w:rPr>
      </w:pPr>
      <w:r w:rsidRPr="00D313D5">
        <w:rPr>
          <w:b/>
          <w:sz w:val="28"/>
          <w:szCs w:val="28"/>
        </w:rPr>
        <w:t>1. Общие положения.</w:t>
      </w:r>
    </w:p>
    <w:p w:rsidR="00D313D5" w:rsidRPr="00D313D5" w:rsidRDefault="00D313D5" w:rsidP="00D313D5">
      <w:pPr>
        <w:jc w:val="both"/>
        <w:rPr>
          <w:sz w:val="28"/>
          <w:szCs w:val="28"/>
        </w:rPr>
      </w:pP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1.1. Настоящее Положение о конфликте интересов работников (далее – Положение) </w:t>
      </w:r>
      <w:r w:rsidRPr="00D313D5">
        <w:rPr>
          <w:bCs/>
          <w:color w:val="000000"/>
          <w:sz w:val="24"/>
          <w:szCs w:val="24"/>
        </w:rPr>
        <w:t>ООО ЧОО «АКУЛА-БЕЗОПАСНОСТЬ</w:t>
      </w:r>
      <w:bookmarkStart w:id="0" w:name="_GoBack"/>
      <w:bookmarkEnd w:id="0"/>
      <w:r w:rsidRPr="00D313D5">
        <w:rPr>
          <w:bCs/>
          <w:color w:val="000000"/>
          <w:sz w:val="24"/>
          <w:szCs w:val="24"/>
        </w:rPr>
        <w:t>»</w:t>
      </w:r>
      <w:r w:rsidRPr="00D313D5">
        <w:rPr>
          <w:sz w:val="24"/>
          <w:szCs w:val="24"/>
        </w:rPr>
        <w:t xml:space="preserve"> (далее – Общество) разработано в соответствии с Федеральным законом от 25 декабря 2008г. № 273-ФЗ «О противодействии коррупции».</w:t>
      </w:r>
    </w:p>
    <w:p w:rsidR="00D313D5" w:rsidRPr="00D313D5" w:rsidRDefault="00D313D5" w:rsidP="00D313D5">
      <w:pPr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1.2. Положение о конфликте интересов – это внутренний документ Общества, устанавливающий порядок выявления и урегулирования конфликтов интересов, возникающих у работников в ходе выполнения ими трудовых обязанностей. Настоящее Положение включает следующие аспекты:</w:t>
      </w:r>
    </w:p>
    <w:p w:rsidR="00D313D5" w:rsidRPr="00D313D5" w:rsidRDefault="00D313D5" w:rsidP="00D313D5">
      <w:pPr>
        <w:jc w:val="both"/>
        <w:rPr>
          <w:rFonts w:eastAsia="Calibri"/>
          <w:sz w:val="24"/>
          <w:szCs w:val="24"/>
        </w:rPr>
      </w:pPr>
    </w:p>
    <w:p w:rsidR="00D313D5" w:rsidRPr="00D313D5" w:rsidRDefault="00D313D5" w:rsidP="00D313D5">
      <w:pPr>
        <w:numPr>
          <w:ilvl w:val="0"/>
          <w:numId w:val="15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цели и задачи Положения о конфликте интересов;</w:t>
      </w:r>
    </w:p>
    <w:p w:rsidR="00D313D5" w:rsidRPr="00D313D5" w:rsidRDefault="00D313D5" w:rsidP="00D313D5">
      <w:pPr>
        <w:numPr>
          <w:ilvl w:val="0"/>
          <w:numId w:val="15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используемые в Положении понятия и определения;</w:t>
      </w:r>
    </w:p>
    <w:p w:rsidR="00D313D5" w:rsidRPr="00D313D5" w:rsidRDefault="00D313D5" w:rsidP="00D313D5">
      <w:pPr>
        <w:numPr>
          <w:ilvl w:val="0"/>
          <w:numId w:val="15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круг лиц, попадающих под действие Положения;</w:t>
      </w:r>
    </w:p>
    <w:p w:rsidR="00D313D5" w:rsidRPr="00D313D5" w:rsidRDefault="00D313D5" w:rsidP="00D313D5">
      <w:pPr>
        <w:numPr>
          <w:ilvl w:val="0"/>
          <w:numId w:val="15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основные принципы управления конфликтом интересов в учреждении;</w:t>
      </w:r>
    </w:p>
    <w:p w:rsidR="00D313D5" w:rsidRPr="00D313D5" w:rsidRDefault="00D313D5" w:rsidP="00D313D5">
      <w:pPr>
        <w:numPr>
          <w:ilvl w:val="0"/>
          <w:numId w:val="15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порядок раскрытия конфликта интересов работником и порядок его урегулирования, в том числе возможные способы разрешения возникшего конфликта интересов;</w:t>
      </w:r>
    </w:p>
    <w:p w:rsidR="00D313D5" w:rsidRPr="00D313D5" w:rsidRDefault="00D313D5" w:rsidP="00D313D5">
      <w:pPr>
        <w:numPr>
          <w:ilvl w:val="0"/>
          <w:numId w:val="15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lastRenderedPageBreak/>
        <w:t>обязанности работников в связи с раскрытием и урегулированием конфликта интересов;</w:t>
      </w:r>
    </w:p>
    <w:p w:rsidR="00D313D5" w:rsidRPr="00D313D5" w:rsidRDefault="00D313D5" w:rsidP="00D313D5">
      <w:pPr>
        <w:numPr>
          <w:ilvl w:val="0"/>
          <w:numId w:val="15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определение лиц, ответственных за прием сведений о возникшем конфликте интересов и рассмотрение этих сведений;</w:t>
      </w:r>
    </w:p>
    <w:p w:rsidR="00D313D5" w:rsidRPr="00D313D5" w:rsidRDefault="00D313D5" w:rsidP="00D313D5">
      <w:pPr>
        <w:numPr>
          <w:ilvl w:val="0"/>
          <w:numId w:val="15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ответственность работников за несоблюдение положения о конфликте интересов.</w:t>
      </w:r>
    </w:p>
    <w:p w:rsidR="00D313D5" w:rsidRPr="00D313D5" w:rsidRDefault="00D313D5" w:rsidP="00D313D5">
      <w:pPr>
        <w:spacing w:after="120"/>
        <w:ind w:left="357"/>
        <w:jc w:val="both"/>
        <w:rPr>
          <w:rFonts w:eastAsia="Calibri"/>
          <w:sz w:val="24"/>
          <w:szCs w:val="24"/>
        </w:rPr>
      </w:pPr>
    </w:p>
    <w:p w:rsidR="00D313D5" w:rsidRPr="00D313D5" w:rsidRDefault="00D313D5" w:rsidP="00D313D5">
      <w:pPr>
        <w:jc w:val="center"/>
        <w:rPr>
          <w:b/>
          <w:sz w:val="28"/>
          <w:szCs w:val="28"/>
        </w:rPr>
      </w:pPr>
      <w:r w:rsidRPr="00D313D5">
        <w:rPr>
          <w:b/>
          <w:sz w:val="28"/>
          <w:szCs w:val="28"/>
        </w:rPr>
        <w:t>2. Цели и задачи Положения.</w:t>
      </w:r>
    </w:p>
    <w:p w:rsidR="00D313D5" w:rsidRPr="00D313D5" w:rsidRDefault="00D313D5" w:rsidP="00D313D5">
      <w:pPr>
        <w:jc w:val="both"/>
        <w:rPr>
          <w:b/>
          <w:sz w:val="28"/>
          <w:szCs w:val="28"/>
        </w:rPr>
      </w:pP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2.1. Целью настоящего Положения о конфликте интересов является установление порядка выявления и урегулирования конфликтов интересов, возникающих у работников </w:t>
      </w:r>
      <w:r w:rsidRPr="00D313D5">
        <w:rPr>
          <w:rFonts w:eastAsia="Calibri"/>
          <w:sz w:val="24"/>
          <w:szCs w:val="24"/>
        </w:rPr>
        <w:t>Общества</w:t>
      </w:r>
      <w:r w:rsidRPr="00D313D5">
        <w:rPr>
          <w:sz w:val="24"/>
          <w:szCs w:val="24"/>
        </w:rPr>
        <w:t xml:space="preserve"> в ходе выполнения ими трудовых обязанностей.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</w:p>
    <w:p w:rsidR="00D313D5" w:rsidRPr="00D313D5" w:rsidRDefault="00D313D5" w:rsidP="00D313D5">
      <w:pPr>
        <w:spacing w:after="120"/>
        <w:jc w:val="center"/>
        <w:rPr>
          <w:rFonts w:eastAsia="Calibri"/>
          <w:b/>
          <w:sz w:val="28"/>
          <w:szCs w:val="28"/>
        </w:rPr>
      </w:pPr>
      <w:r w:rsidRPr="00D313D5">
        <w:rPr>
          <w:rFonts w:eastAsia="Calibri"/>
          <w:b/>
          <w:sz w:val="28"/>
          <w:szCs w:val="28"/>
        </w:rPr>
        <w:t>3. Круг лиц, попадающих под действие Положения.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3.1. Положение распространяется на всех работников </w:t>
      </w:r>
      <w:r w:rsidRPr="00D313D5">
        <w:rPr>
          <w:rFonts w:eastAsia="Calibri"/>
          <w:sz w:val="24"/>
          <w:szCs w:val="24"/>
        </w:rPr>
        <w:t>Общества</w:t>
      </w:r>
      <w:r w:rsidRPr="00D313D5">
        <w:rPr>
          <w:sz w:val="24"/>
          <w:szCs w:val="24"/>
        </w:rPr>
        <w:t xml:space="preserve"> вне зависимости от уровня занимаемой должности, а также на физических лиц, сотрудничающих с </w:t>
      </w:r>
      <w:r w:rsidRPr="00D313D5">
        <w:rPr>
          <w:rFonts w:eastAsia="Calibri"/>
          <w:sz w:val="24"/>
          <w:szCs w:val="24"/>
        </w:rPr>
        <w:t>Обществом</w:t>
      </w:r>
      <w:r w:rsidRPr="00D313D5">
        <w:rPr>
          <w:sz w:val="24"/>
          <w:szCs w:val="24"/>
        </w:rPr>
        <w:t xml:space="preserve"> на основе гражданско-правовых договоров. 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</w:p>
    <w:p w:rsidR="00D313D5" w:rsidRPr="00D313D5" w:rsidRDefault="00D313D5" w:rsidP="00D313D5">
      <w:pPr>
        <w:jc w:val="center"/>
        <w:rPr>
          <w:b/>
          <w:sz w:val="28"/>
          <w:szCs w:val="28"/>
        </w:rPr>
      </w:pPr>
      <w:r w:rsidRPr="00D313D5">
        <w:rPr>
          <w:b/>
          <w:sz w:val="28"/>
          <w:szCs w:val="28"/>
        </w:rPr>
        <w:t>4. Основные принципы управления конфликтом интересов.</w:t>
      </w:r>
    </w:p>
    <w:p w:rsidR="00D313D5" w:rsidRPr="00D313D5" w:rsidRDefault="00D313D5" w:rsidP="00D313D5">
      <w:pPr>
        <w:jc w:val="both"/>
        <w:rPr>
          <w:b/>
          <w:sz w:val="28"/>
          <w:szCs w:val="28"/>
        </w:rPr>
      </w:pPr>
      <w:r w:rsidRPr="00D313D5">
        <w:rPr>
          <w:sz w:val="24"/>
          <w:szCs w:val="24"/>
        </w:rPr>
        <w:t>4.1.В основу работы по управлению конфликтом интересов положены следующие принципы:</w:t>
      </w:r>
    </w:p>
    <w:p w:rsidR="00D313D5" w:rsidRPr="00D313D5" w:rsidRDefault="00D313D5" w:rsidP="00D313D5">
      <w:pPr>
        <w:numPr>
          <w:ilvl w:val="0"/>
          <w:numId w:val="16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обязательность раскрытия сведений о реальном или потенциальном конфликте интересов;</w:t>
      </w:r>
    </w:p>
    <w:p w:rsidR="00D313D5" w:rsidRPr="00D313D5" w:rsidRDefault="00D313D5" w:rsidP="00D313D5">
      <w:pPr>
        <w:numPr>
          <w:ilvl w:val="0"/>
          <w:numId w:val="16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 xml:space="preserve">индивидуальное рассмотрение и оценка </w:t>
      </w:r>
      <w:proofErr w:type="spellStart"/>
      <w:r w:rsidRPr="00D313D5">
        <w:rPr>
          <w:rFonts w:eastAsia="Calibri"/>
          <w:sz w:val="24"/>
          <w:szCs w:val="24"/>
        </w:rPr>
        <w:t>репутационных</w:t>
      </w:r>
      <w:proofErr w:type="spellEnd"/>
      <w:r w:rsidRPr="00D313D5">
        <w:rPr>
          <w:rFonts w:eastAsia="Calibri"/>
          <w:sz w:val="24"/>
          <w:szCs w:val="24"/>
        </w:rPr>
        <w:t xml:space="preserve"> рисков для Общества при выявлении каждого конфликта интересов и его урегулирование;</w:t>
      </w:r>
    </w:p>
    <w:p w:rsidR="00D313D5" w:rsidRPr="00D313D5" w:rsidRDefault="00D313D5" w:rsidP="00D313D5">
      <w:pPr>
        <w:numPr>
          <w:ilvl w:val="0"/>
          <w:numId w:val="16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конфиденциальность процесса раскрытия сведений о конфликте интересов и процесса его урегулирования;</w:t>
      </w:r>
    </w:p>
    <w:p w:rsidR="00D313D5" w:rsidRPr="00D313D5" w:rsidRDefault="00D313D5" w:rsidP="00D313D5">
      <w:pPr>
        <w:numPr>
          <w:ilvl w:val="0"/>
          <w:numId w:val="16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соблюдение баланса интересов Общества и работника при урегулировании конфликта интересов;</w:t>
      </w:r>
    </w:p>
    <w:p w:rsidR="00D313D5" w:rsidRPr="00D313D5" w:rsidRDefault="00D313D5" w:rsidP="00D313D5">
      <w:pPr>
        <w:numPr>
          <w:ilvl w:val="0"/>
          <w:numId w:val="16"/>
        </w:numPr>
        <w:spacing w:after="120"/>
        <w:ind w:left="714" w:hanging="357"/>
        <w:jc w:val="both"/>
        <w:rPr>
          <w:rFonts w:eastAsia="Calibri"/>
          <w:sz w:val="24"/>
          <w:szCs w:val="24"/>
        </w:rPr>
      </w:pPr>
      <w:r w:rsidRPr="00D313D5">
        <w:rPr>
          <w:rFonts w:eastAsia="Calibri"/>
          <w:sz w:val="24"/>
          <w:szCs w:val="24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Обществом.</w:t>
      </w:r>
    </w:p>
    <w:p w:rsidR="00D313D5" w:rsidRPr="00D313D5" w:rsidRDefault="00D313D5" w:rsidP="00D313D5">
      <w:pPr>
        <w:spacing w:after="120"/>
        <w:jc w:val="center"/>
        <w:rPr>
          <w:rFonts w:eastAsia="Calibri"/>
          <w:b/>
          <w:sz w:val="28"/>
          <w:szCs w:val="28"/>
        </w:rPr>
      </w:pPr>
    </w:p>
    <w:p w:rsidR="00D313D5" w:rsidRPr="00D313D5" w:rsidRDefault="00D313D5" w:rsidP="00D313D5">
      <w:pPr>
        <w:spacing w:after="120"/>
        <w:jc w:val="center"/>
        <w:rPr>
          <w:rFonts w:eastAsia="Calibri"/>
          <w:b/>
          <w:sz w:val="28"/>
          <w:szCs w:val="28"/>
        </w:rPr>
      </w:pPr>
      <w:r w:rsidRPr="00D313D5">
        <w:rPr>
          <w:rFonts w:eastAsia="Calibri"/>
          <w:b/>
          <w:sz w:val="28"/>
          <w:szCs w:val="28"/>
        </w:rPr>
        <w:t>5. Порядок раскрытия конфликта интересов работником и порядок его</w:t>
      </w:r>
    </w:p>
    <w:p w:rsidR="00D313D5" w:rsidRPr="00D313D5" w:rsidRDefault="00D313D5" w:rsidP="00D313D5">
      <w:pPr>
        <w:spacing w:after="120"/>
        <w:jc w:val="center"/>
        <w:rPr>
          <w:rFonts w:eastAsia="Calibri"/>
          <w:b/>
          <w:sz w:val="28"/>
          <w:szCs w:val="28"/>
        </w:rPr>
      </w:pPr>
      <w:r w:rsidRPr="00D313D5">
        <w:rPr>
          <w:rFonts w:eastAsia="Calibri"/>
          <w:b/>
          <w:sz w:val="28"/>
          <w:szCs w:val="28"/>
        </w:rPr>
        <w:t xml:space="preserve"> урегулирования.</w:t>
      </w:r>
    </w:p>
    <w:p w:rsidR="00D313D5" w:rsidRPr="00D313D5" w:rsidRDefault="00D313D5" w:rsidP="00D313D5">
      <w:pPr>
        <w:spacing w:after="120"/>
        <w:jc w:val="center"/>
        <w:rPr>
          <w:rFonts w:eastAsia="Calibri"/>
          <w:b/>
          <w:sz w:val="28"/>
          <w:szCs w:val="28"/>
        </w:rPr>
      </w:pP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5.1. В </w:t>
      </w:r>
      <w:r w:rsidRPr="00D313D5">
        <w:rPr>
          <w:rFonts w:eastAsia="Calibri"/>
          <w:sz w:val="24"/>
          <w:szCs w:val="24"/>
        </w:rPr>
        <w:t>Обществе</w:t>
      </w:r>
      <w:r w:rsidRPr="00D313D5">
        <w:rPr>
          <w:sz w:val="24"/>
          <w:szCs w:val="24"/>
        </w:rPr>
        <w:t xml:space="preserve"> установлены следующие виды раскрытия конфликта интересов:                            - раскрытие сведений о конфликте интересов при приеме на работу;                                                 -  раскрытие сведений о конфликте интересов при назначении на новую должность;                       -     разовое раскрытие сведений по мере возникновения ситуаций конфликта интересов.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5.2. С целью оценки серьезности возникающих для </w:t>
      </w:r>
      <w:r w:rsidRPr="00D313D5">
        <w:rPr>
          <w:rFonts w:eastAsia="Calibri"/>
          <w:sz w:val="24"/>
          <w:szCs w:val="24"/>
        </w:rPr>
        <w:t>Общества</w:t>
      </w:r>
      <w:r w:rsidRPr="00D313D5">
        <w:rPr>
          <w:sz w:val="24"/>
          <w:szCs w:val="24"/>
        </w:rPr>
        <w:t xml:space="preserve"> рисков и выбора наиболее подходящей формы урегулирования конфликтов интересов используются следующие способы его разрешения: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ограничение доступа работника к конкретной информации, которая может затрагивать личные интересы работника;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lastRenderedPageBreak/>
        <w:t xml:space="preserve">- 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- пересмотр и изменение функциональных обязанностей работника;                              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- отказ работника от своего личного интереса, порождающего конфликт с интересами </w:t>
      </w:r>
      <w:r w:rsidRPr="00D313D5">
        <w:rPr>
          <w:rFonts w:eastAsia="Calibri"/>
          <w:sz w:val="24"/>
          <w:szCs w:val="24"/>
        </w:rPr>
        <w:t>Общества</w:t>
      </w:r>
      <w:r w:rsidRPr="00D313D5">
        <w:rPr>
          <w:sz w:val="24"/>
          <w:szCs w:val="24"/>
        </w:rPr>
        <w:t>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- увольнение работника из </w:t>
      </w:r>
      <w:r w:rsidRPr="00D313D5">
        <w:rPr>
          <w:rFonts w:eastAsia="Calibri"/>
          <w:sz w:val="24"/>
          <w:szCs w:val="24"/>
        </w:rPr>
        <w:t>Общества</w:t>
      </w:r>
      <w:r w:rsidRPr="00D313D5">
        <w:rPr>
          <w:sz w:val="24"/>
          <w:szCs w:val="24"/>
        </w:rPr>
        <w:t xml:space="preserve"> по инициативе работника;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5.3. </w:t>
      </w:r>
      <w:r w:rsidRPr="00D313D5">
        <w:rPr>
          <w:rFonts w:eastAsia="Calibri"/>
          <w:sz w:val="24"/>
          <w:szCs w:val="24"/>
        </w:rPr>
        <w:t>Общество</w:t>
      </w:r>
      <w:r w:rsidRPr="00D313D5">
        <w:rPr>
          <w:sz w:val="24"/>
          <w:szCs w:val="24"/>
        </w:rPr>
        <w:t xml:space="preserve"> в целях предотвращения и выявления конфликта интересов: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обеспечивает при приеме на работу ознакомление каждого работника с Кодексом этики и служебного поведения и настоящим Положением;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проводит регулярную разъяснительную работу, направленную на доведение до работников содержания Кодекса этики и служебного поведения и настоящим Положения;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создает комиссию по соблюдению требований к служебному поведению работников и урегулированию конфликтов интересов;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обеспечивает конфиденциальность рассмотрения представленных сведений и урегулирования конфликта интересов.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</w:p>
    <w:p w:rsidR="00D313D5" w:rsidRPr="00D313D5" w:rsidRDefault="00D313D5" w:rsidP="00D313D5">
      <w:pPr>
        <w:jc w:val="both"/>
        <w:rPr>
          <w:sz w:val="24"/>
          <w:szCs w:val="24"/>
        </w:rPr>
      </w:pPr>
    </w:p>
    <w:p w:rsidR="00D313D5" w:rsidRPr="00D313D5" w:rsidRDefault="00D313D5" w:rsidP="00D313D5">
      <w:pPr>
        <w:jc w:val="center"/>
        <w:rPr>
          <w:b/>
          <w:sz w:val="28"/>
          <w:szCs w:val="28"/>
        </w:rPr>
      </w:pPr>
      <w:r w:rsidRPr="00D313D5">
        <w:rPr>
          <w:b/>
          <w:sz w:val="28"/>
          <w:szCs w:val="28"/>
        </w:rPr>
        <w:t>6. Обязанности работников в связи с раскрытием и урегулированием конфликта интересов.</w:t>
      </w:r>
    </w:p>
    <w:p w:rsidR="00D313D5" w:rsidRPr="00D313D5" w:rsidRDefault="00D313D5" w:rsidP="00D313D5">
      <w:pPr>
        <w:jc w:val="center"/>
        <w:rPr>
          <w:b/>
          <w:sz w:val="28"/>
          <w:szCs w:val="28"/>
        </w:rPr>
      </w:pP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4.1. Работники в целях предотвращения конфликта интересов обязаны:                          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- при принятии решений по деловым вопросам и выполнении своих трудовых обязанностей руководствоваться интересами </w:t>
      </w:r>
      <w:r w:rsidRPr="00D313D5">
        <w:rPr>
          <w:rFonts w:eastAsia="Calibri"/>
          <w:sz w:val="24"/>
          <w:szCs w:val="24"/>
        </w:rPr>
        <w:t>Общества</w:t>
      </w:r>
      <w:r w:rsidRPr="00D313D5">
        <w:rPr>
          <w:sz w:val="24"/>
          <w:szCs w:val="24"/>
        </w:rPr>
        <w:t>, без учета своих личных интересов, интересов своих родственников и друзей;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воздерживаться от совершения действий и принятия решений, которые могут привести к возникновению конфликта интересов;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 xml:space="preserve">-раскрывать возникший (реальный) или потенциальный конфликт интересов;                                 </w:t>
      </w:r>
      <w:proofErr w:type="gramStart"/>
      <w:r w:rsidRPr="00D313D5">
        <w:rPr>
          <w:sz w:val="24"/>
          <w:szCs w:val="24"/>
        </w:rPr>
        <w:t>-с</w:t>
      </w:r>
      <w:proofErr w:type="gramEnd"/>
      <w:r w:rsidRPr="00D313D5">
        <w:rPr>
          <w:sz w:val="24"/>
          <w:szCs w:val="24"/>
        </w:rPr>
        <w:t>одействовать урегулированию возникшего конфликта интересов;                                                  - соблюдать правила и процедуры, предусмотренные Кодексом этики и служебного поведения и настоящим Положением;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- соблюдать режим защиты информации.</w:t>
      </w:r>
    </w:p>
    <w:p w:rsidR="00D313D5" w:rsidRPr="00D313D5" w:rsidRDefault="00D313D5" w:rsidP="00D313D5">
      <w:pPr>
        <w:jc w:val="both"/>
        <w:rPr>
          <w:sz w:val="24"/>
          <w:szCs w:val="24"/>
        </w:rPr>
      </w:pPr>
      <w:r w:rsidRPr="00D313D5">
        <w:rPr>
          <w:sz w:val="24"/>
          <w:szCs w:val="24"/>
        </w:rPr>
        <w:t>4.2. В случае несоблюдения Положения о конфликте интересов работники несут ответственность в соответствии с законодательством Российской Федерации.</w:t>
      </w:r>
    </w:p>
    <w:p w:rsidR="00D313D5" w:rsidRPr="00D313D5" w:rsidRDefault="00D313D5" w:rsidP="00D313D5">
      <w:pPr>
        <w:spacing w:before="100" w:beforeAutospacing="1" w:after="100" w:afterAutospacing="1"/>
        <w:jc w:val="center"/>
        <w:rPr>
          <w:rFonts w:eastAsia="Calibri"/>
          <w:b/>
          <w:sz w:val="28"/>
          <w:szCs w:val="28"/>
        </w:rPr>
      </w:pPr>
      <w:r w:rsidRPr="00D313D5">
        <w:rPr>
          <w:rFonts w:eastAsia="Calibri"/>
          <w:b/>
          <w:iCs/>
          <w:sz w:val="28"/>
          <w:szCs w:val="28"/>
        </w:rPr>
        <w:t>7. Определение лиц, ответственных за прием сведений о возникшем конфликте интересов.</w:t>
      </w:r>
    </w:p>
    <w:p w:rsidR="00D313D5" w:rsidRPr="00D313D5" w:rsidRDefault="00D313D5" w:rsidP="00D313D5">
      <w:pPr>
        <w:spacing w:before="100" w:beforeAutospacing="1" w:after="100" w:afterAutospacing="1"/>
        <w:jc w:val="both"/>
        <w:rPr>
          <w:sz w:val="24"/>
          <w:szCs w:val="24"/>
        </w:rPr>
      </w:pPr>
      <w:r w:rsidRPr="00D313D5">
        <w:rPr>
          <w:rFonts w:eastAsia="Calibri"/>
          <w:sz w:val="24"/>
          <w:szCs w:val="24"/>
        </w:rPr>
        <w:t xml:space="preserve">7.1. Ответственными за прием сведений о возникающих (имеющихся) конфликтах интересов являются  непосредственный руководитель работника, генеральный директор Общества.   </w:t>
      </w:r>
    </w:p>
    <w:p w:rsidR="00687E69" w:rsidRPr="00591124" w:rsidRDefault="00687E69" w:rsidP="00591124">
      <w:pPr>
        <w:tabs>
          <w:tab w:val="left" w:pos="2745"/>
        </w:tabs>
        <w:rPr>
          <w:rFonts w:ascii="Arial" w:hAnsi="Arial"/>
          <w:sz w:val="24"/>
        </w:rPr>
      </w:pPr>
    </w:p>
    <w:sectPr w:rsidR="00687E69" w:rsidRPr="00591124" w:rsidSect="007625A1">
      <w:type w:val="continuous"/>
      <w:pgSz w:w="11909" w:h="16834"/>
      <w:pgMar w:top="1440" w:right="569" w:bottom="720" w:left="1418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C7676"/>
    <w:multiLevelType w:val="multilevel"/>
    <w:tmpl w:val="C914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F0018E"/>
    <w:multiLevelType w:val="multilevel"/>
    <w:tmpl w:val="CB2E30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352819"/>
    <w:multiLevelType w:val="multilevel"/>
    <w:tmpl w:val="2996D9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A65650"/>
    <w:multiLevelType w:val="multilevel"/>
    <w:tmpl w:val="C56443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537AC5"/>
    <w:multiLevelType w:val="multilevel"/>
    <w:tmpl w:val="AA96C2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BE4AB9"/>
    <w:multiLevelType w:val="hybridMultilevel"/>
    <w:tmpl w:val="C67288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DB25EF"/>
    <w:multiLevelType w:val="multilevel"/>
    <w:tmpl w:val="ADCE52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643C45"/>
    <w:multiLevelType w:val="multilevel"/>
    <w:tmpl w:val="C6D8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143D1F"/>
    <w:multiLevelType w:val="multilevel"/>
    <w:tmpl w:val="A7ECB9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5C365A"/>
    <w:multiLevelType w:val="hybridMultilevel"/>
    <w:tmpl w:val="D6AE4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51707F"/>
    <w:multiLevelType w:val="multilevel"/>
    <w:tmpl w:val="E20C7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CF4E75"/>
    <w:multiLevelType w:val="hybridMultilevel"/>
    <w:tmpl w:val="35021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FD2037"/>
    <w:multiLevelType w:val="multilevel"/>
    <w:tmpl w:val="4CCC91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B31604"/>
    <w:multiLevelType w:val="multilevel"/>
    <w:tmpl w:val="2A9295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E93913"/>
    <w:multiLevelType w:val="hybridMultilevel"/>
    <w:tmpl w:val="1C38042C"/>
    <w:lvl w:ilvl="0" w:tplc="83DC0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E6E1885"/>
    <w:multiLevelType w:val="multilevel"/>
    <w:tmpl w:val="F3DA9F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/>
  <w:rsids>
    <w:rsidRoot w:val="0024483E"/>
    <w:rsid w:val="00003627"/>
    <w:rsid w:val="000063A9"/>
    <w:rsid w:val="00037D7B"/>
    <w:rsid w:val="0009234C"/>
    <w:rsid w:val="00097723"/>
    <w:rsid w:val="000A6737"/>
    <w:rsid w:val="000C6F44"/>
    <w:rsid w:val="000E5EE0"/>
    <w:rsid w:val="00165693"/>
    <w:rsid w:val="0017665D"/>
    <w:rsid w:val="001B108D"/>
    <w:rsid w:val="002262D5"/>
    <w:rsid w:val="0024483E"/>
    <w:rsid w:val="00261CDB"/>
    <w:rsid w:val="00270F86"/>
    <w:rsid w:val="002723B0"/>
    <w:rsid w:val="00296AC9"/>
    <w:rsid w:val="002B37F9"/>
    <w:rsid w:val="002D03E0"/>
    <w:rsid w:val="002D7BC6"/>
    <w:rsid w:val="003204F9"/>
    <w:rsid w:val="003613BE"/>
    <w:rsid w:val="003905D2"/>
    <w:rsid w:val="00392FEF"/>
    <w:rsid w:val="00393BC2"/>
    <w:rsid w:val="003977AD"/>
    <w:rsid w:val="003B58C0"/>
    <w:rsid w:val="003C01F5"/>
    <w:rsid w:val="003C40BE"/>
    <w:rsid w:val="003D7CC0"/>
    <w:rsid w:val="003E30B8"/>
    <w:rsid w:val="003F0DE1"/>
    <w:rsid w:val="003F4238"/>
    <w:rsid w:val="004748C8"/>
    <w:rsid w:val="004D3153"/>
    <w:rsid w:val="0052376C"/>
    <w:rsid w:val="00527F7E"/>
    <w:rsid w:val="00534F7E"/>
    <w:rsid w:val="00553E9F"/>
    <w:rsid w:val="00591124"/>
    <w:rsid w:val="005F530A"/>
    <w:rsid w:val="00634ACA"/>
    <w:rsid w:val="00683EF3"/>
    <w:rsid w:val="00687E69"/>
    <w:rsid w:val="006A2F97"/>
    <w:rsid w:val="006B35E5"/>
    <w:rsid w:val="006B6CB8"/>
    <w:rsid w:val="006E74C8"/>
    <w:rsid w:val="0072608C"/>
    <w:rsid w:val="00756F39"/>
    <w:rsid w:val="007625A1"/>
    <w:rsid w:val="00762B05"/>
    <w:rsid w:val="007679B0"/>
    <w:rsid w:val="007B4596"/>
    <w:rsid w:val="007E5D3A"/>
    <w:rsid w:val="008227A3"/>
    <w:rsid w:val="00834FA0"/>
    <w:rsid w:val="008879B9"/>
    <w:rsid w:val="00893DB6"/>
    <w:rsid w:val="008B64CE"/>
    <w:rsid w:val="008C4C3C"/>
    <w:rsid w:val="008E30DB"/>
    <w:rsid w:val="00934D77"/>
    <w:rsid w:val="00953941"/>
    <w:rsid w:val="009E1079"/>
    <w:rsid w:val="00A066A2"/>
    <w:rsid w:val="00A466ED"/>
    <w:rsid w:val="00B4710D"/>
    <w:rsid w:val="00BA2169"/>
    <w:rsid w:val="00C0631A"/>
    <w:rsid w:val="00C27328"/>
    <w:rsid w:val="00C44563"/>
    <w:rsid w:val="00C57004"/>
    <w:rsid w:val="00CA44C4"/>
    <w:rsid w:val="00CE085B"/>
    <w:rsid w:val="00D033B4"/>
    <w:rsid w:val="00D313D5"/>
    <w:rsid w:val="00D32512"/>
    <w:rsid w:val="00D36586"/>
    <w:rsid w:val="00D6141F"/>
    <w:rsid w:val="00D73914"/>
    <w:rsid w:val="00D85A91"/>
    <w:rsid w:val="00D93644"/>
    <w:rsid w:val="00DD0BC0"/>
    <w:rsid w:val="00E07403"/>
    <w:rsid w:val="00E26BCF"/>
    <w:rsid w:val="00E51BD3"/>
    <w:rsid w:val="00E77344"/>
    <w:rsid w:val="00E77C8C"/>
    <w:rsid w:val="00E8754B"/>
    <w:rsid w:val="00EC66AF"/>
    <w:rsid w:val="00ED4A8E"/>
    <w:rsid w:val="00EF67EF"/>
    <w:rsid w:val="00F34679"/>
    <w:rsid w:val="00F44A18"/>
    <w:rsid w:val="00F46ECB"/>
    <w:rsid w:val="00F47FE5"/>
    <w:rsid w:val="00F53398"/>
    <w:rsid w:val="00F60075"/>
    <w:rsid w:val="00F60457"/>
    <w:rsid w:val="00F969A4"/>
    <w:rsid w:val="00FD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77C8C"/>
    <w:pPr>
      <w:widowControl w:val="0"/>
    </w:pPr>
    <w:rPr>
      <w:snapToGrid w:val="0"/>
    </w:rPr>
  </w:style>
  <w:style w:type="paragraph" w:styleId="a3">
    <w:name w:val="Balloon Text"/>
    <w:basedOn w:val="a"/>
    <w:semiHidden/>
    <w:rsid w:val="00392FEF"/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rsid w:val="002B37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F44A18"/>
    <w:pPr>
      <w:jc w:val="both"/>
    </w:pPr>
    <w:rPr>
      <w:sz w:val="24"/>
      <w:szCs w:val="24"/>
    </w:rPr>
  </w:style>
  <w:style w:type="table" w:styleId="a6">
    <w:name w:val="Table Grid"/>
    <w:basedOn w:val="a1"/>
    <w:rsid w:val="00F44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0A673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Emphasis"/>
    <w:basedOn w:val="a0"/>
    <w:qFormat/>
    <w:rsid w:val="00591124"/>
    <w:rPr>
      <w:i/>
      <w:iCs/>
    </w:rPr>
  </w:style>
  <w:style w:type="character" w:styleId="a9">
    <w:name w:val="Strong"/>
    <w:basedOn w:val="a0"/>
    <w:uiPriority w:val="22"/>
    <w:qFormat/>
    <w:rsid w:val="00591124"/>
    <w:rPr>
      <w:b/>
      <w:bCs/>
    </w:rPr>
  </w:style>
  <w:style w:type="character" w:styleId="aa">
    <w:name w:val="Hyperlink"/>
    <w:basedOn w:val="a0"/>
    <w:uiPriority w:val="99"/>
    <w:unhideWhenUsed/>
    <w:rsid w:val="005911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TXK</Company>
  <LinksUpToDate>false</LinksUpToDate>
  <CharactersWithSpaces>6860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Lomincev</cp:lastModifiedBy>
  <cp:revision>21</cp:revision>
  <cp:lastPrinted>2022-01-26T06:29:00Z</cp:lastPrinted>
  <dcterms:created xsi:type="dcterms:W3CDTF">2018-11-29T10:44:00Z</dcterms:created>
  <dcterms:modified xsi:type="dcterms:W3CDTF">2025-12-16T07:06:00Z</dcterms:modified>
</cp:coreProperties>
</file>