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EC473B" w:rsidP="00F35F38">
      <w:pPr>
        <w:rPr>
          <w:rFonts w:ascii="Arial" w:hAnsi="Arial"/>
          <w:b/>
          <w:sz w:val="24"/>
        </w:rPr>
      </w:pPr>
      <w:r w:rsidRPr="00EC473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1512A0" w:rsidRDefault="00CB4996" w:rsidP="00F35F38">
      <w:pPr>
        <w:tabs>
          <w:tab w:val="left" w:pos="8922"/>
        </w:tabs>
        <w:jc w:val="right"/>
        <w:rPr>
          <w:b/>
          <w:color w:val="000000"/>
          <w:lang w:val="en-US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1512A0">
        <w:rPr>
          <w:b/>
          <w:color w:val="000000"/>
          <w:lang w:val="en-US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1512A0">
        <w:rPr>
          <w:b/>
          <w:color w:val="000000"/>
          <w:lang w:val="en-US"/>
        </w:rPr>
        <w:t xml:space="preserve">: </w:t>
      </w:r>
      <w:r w:rsidR="00EC473B">
        <w:fldChar w:fldCharType="begin"/>
      </w:r>
      <w:r w:rsidR="00EC473B" w:rsidRPr="001512A0">
        <w:rPr>
          <w:lang w:val="en-US"/>
        </w:rPr>
        <w:instrText>HYPERLINK "mailto:info@barsco.ru"</w:instrText>
      </w:r>
      <w:r w:rsidR="00EC473B">
        <w:fldChar w:fldCharType="separate"/>
      </w:r>
      <w:r w:rsidR="0025612E" w:rsidRPr="00E3100C">
        <w:rPr>
          <w:rStyle w:val="a5"/>
          <w:b/>
          <w:color w:val="000000"/>
          <w:u w:val="none"/>
          <w:lang w:val="en-US"/>
        </w:rPr>
        <w:t>info</w:t>
      </w:r>
      <w:r w:rsidR="0025612E" w:rsidRPr="001512A0">
        <w:rPr>
          <w:rStyle w:val="a5"/>
          <w:b/>
          <w:color w:val="000000"/>
          <w:u w:val="none"/>
          <w:lang w:val="en-US"/>
        </w:rPr>
        <w:t>@</w:t>
      </w:r>
      <w:proofErr w:type="spellStart"/>
      <w:r w:rsidR="0025612E" w:rsidRPr="00E3100C">
        <w:rPr>
          <w:rStyle w:val="a5"/>
          <w:b/>
          <w:color w:val="000000"/>
          <w:u w:val="none"/>
          <w:lang w:val="en-US"/>
        </w:rPr>
        <w:t>barsco</w:t>
      </w:r>
      <w:proofErr w:type="spellEnd"/>
      <w:r w:rsidR="0025612E" w:rsidRPr="001512A0">
        <w:rPr>
          <w:rStyle w:val="a5"/>
          <w:b/>
          <w:color w:val="000000"/>
          <w:u w:val="none"/>
          <w:lang w:val="en-US"/>
        </w:rPr>
        <w:t>.</w:t>
      </w:r>
      <w:proofErr w:type="spellStart"/>
      <w:r w:rsidR="0025612E" w:rsidRPr="00E3100C">
        <w:rPr>
          <w:rStyle w:val="a5"/>
          <w:b/>
          <w:color w:val="000000"/>
          <w:u w:val="none"/>
          <w:lang w:val="en-US"/>
        </w:rPr>
        <w:t>ru</w:t>
      </w:r>
      <w:proofErr w:type="spellEnd"/>
      <w:r w:rsidR="00EC473B">
        <w:fldChar w:fldCharType="end"/>
      </w:r>
      <w:r w:rsidR="005776E4" w:rsidRPr="001512A0">
        <w:rPr>
          <w:b/>
          <w:color w:val="000000"/>
          <w:lang w:val="en-US"/>
        </w:rPr>
        <w:t xml:space="preserve"> </w:t>
      </w:r>
    </w:p>
    <w:p w:rsidR="0025612E" w:rsidRPr="001512A0" w:rsidRDefault="005776E4" w:rsidP="00F35F38">
      <w:pPr>
        <w:tabs>
          <w:tab w:val="left" w:pos="8922"/>
        </w:tabs>
        <w:jc w:val="right"/>
        <w:rPr>
          <w:b/>
          <w:color w:val="000000"/>
          <w:lang w:val="en-US"/>
        </w:rPr>
      </w:pPr>
      <w:r w:rsidRPr="00E3100C">
        <w:rPr>
          <w:b/>
        </w:rPr>
        <w:t>Сайт</w:t>
      </w:r>
      <w:r w:rsidRPr="001512A0">
        <w:rPr>
          <w:b/>
          <w:lang w:val="en-US"/>
        </w:rPr>
        <w:t xml:space="preserve"> </w:t>
      </w:r>
      <w:r w:rsidRPr="00E3100C">
        <w:rPr>
          <w:b/>
        </w:rPr>
        <w:t>компании</w:t>
      </w:r>
      <w:r w:rsidRPr="001512A0">
        <w:rPr>
          <w:b/>
          <w:lang w:val="en-US"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1512A0">
        <w:rPr>
          <w:b/>
          <w:lang w:val="en-US"/>
        </w:rPr>
        <w:t>-</w:t>
      </w:r>
      <w:r w:rsidR="0025612E" w:rsidRPr="00E3100C">
        <w:rPr>
          <w:b/>
          <w:lang w:val="en-US"/>
        </w:rPr>
        <w:t>security</w:t>
      </w:r>
      <w:r w:rsidR="0025612E" w:rsidRPr="001512A0">
        <w:rPr>
          <w:b/>
          <w:lang w:val="en-US"/>
        </w:rPr>
        <w:t>.</w:t>
      </w:r>
      <w:proofErr w:type="spellStart"/>
      <w:r w:rsidR="0025612E" w:rsidRPr="00E3100C">
        <w:rPr>
          <w:b/>
          <w:lang w:val="en-US"/>
        </w:rPr>
        <w:t>ru</w:t>
      </w:r>
      <w:proofErr w:type="spellEnd"/>
    </w:p>
    <w:p w:rsidR="00582EAC" w:rsidRPr="001512A0" w:rsidRDefault="00EC473B">
      <w:pPr>
        <w:jc w:val="right"/>
        <w:rPr>
          <w:rFonts w:ascii="Arial" w:hAnsi="Arial"/>
          <w:b/>
          <w:sz w:val="24"/>
          <w:lang w:val="en-US"/>
        </w:rPr>
      </w:pPr>
      <w:r w:rsidRPr="00EC473B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EC473B" w:rsidP="005776E4">
      <w:pPr>
        <w:jc w:val="center"/>
        <w:rPr>
          <w:b/>
          <w:sz w:val="14"/>
          <w:szCs w:val="14"/>
        </w:rPr>
      </w:pPr>
      <w:r w:rsidRPr="00EC473B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EC473B" w:rsidP="005D0D1F">
      <w:pPr>
        <w:spacing w:line="360" w:lineRule="auto"/>
        <w:jc w:val="both"/>
        <w:rPr>
          <w:sz w:val="28"/>
          <w:szCs w:val="28"/>
        </w:rPr>
      </w:pPr>
      <w:r w:rsidRPr="00EC473B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F40032" w:rsidRPr="00F40032" w:rsidRDefault="00F40032" w:rsidP="00F40032">
      <w:pPr>
        <w:spacing w:line="293" w:lineRule="atLeast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 w:rsidRPr="00F40032">
        <w:rPr>
          <w:b/>
          <w:bCs/>
          <w:color w:val="333333"/>
          <w:kern w:val="36"/>
          <w:sz w:val="28"/>
          <w:szCs w:val="28"/>
        </w:rPr>
        <w:t>Перечень антикоррупционных мероприятий ООО ЧОО «</w:t>
      </w:r>
      <w:proofErr w:type="spellStart"/>
      <w:r>
        <w:rPr>
          <w:b/>
          <w:bCs/>
          <w:color w:val="333333"/>
          <w:kern w:val="36"/>
          <w:sz w:val="28"/>
          <w:szCs w:val="28"/>
        </w:rPr>
        <w:t>Желдорспецохрана</w:t>
      </w:r>
      <w:proofErr w:type="spellEnd"/>
      <w:r w:rsidRPr="00F40032">
        <w:rPr>
          <w:b/>
          <w:bCs/>
          <w:color w:val="333333"/>
          <w:kern w:val="36"/>
          <w:sz w:val="28"/>
          <w:szCs w:val="28"/>
        </w:rPr>
        <w:t>»</w:t>
      </w:r>
    </w:p>
    <w:p w:rsidR="00F40032" w:rsidRPr="00F40032" w:rsidRDefault="00F40032" w:rsidP="00F40032">
      <w:pPr>
        <w:spacing w:line="293" w:lineRule="atLeast"/>
        <w:outlineLvl w:val="0"/>
        <w:rPr>
          <w:rFonts w:ascii="Arial" w:hAnsi="Arial" w:cs="Arial"/>
          <w:b/>
          <w:bCs/>
          <w:color w:val="333333"/>
          <w:kern w:val="36"/>
          <w:sz w:val="23"/>
          <w:szCs w:val="23"/>
        </w:rPr>
      </w:pPr>
    </w:p>
    <w:p w:rsidR="00F40032" w:rsidRPr="00F40032" w:rsidRDefault="00F40032" w:rsidP="00F40032">
      <w:pPr>
        <w:spacing w:line="293" w:lineRule="atLeast"/>
        <w:outlineLvl w:val="0"/>
        <w:rPr>
          <w:rFonts w:ascii="Arial" w:hAnsi="Arial" w:cs="Arial"/>
          <w:b/>
          <w:bCs/>
          <w:color w:val="333333"/>
          <w:kern w:val="36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73"/>
        <w:gridCol w:w="7625"/>
      </w:tblGrid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F40032">
              <w:rPr>
                <w:b/>
                <w:bCs/>
                <w:color w:val="333333"/>
                <w:sz w:val="24"/>
                <w:szCs w:val="24"/>
              </w:rPr>
              <w:t>Направление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F40032">
              <w:rPr>
                <w:b/>
                <w:bCs/>
                <w:color w:val="333333"/>
                <w:sz w:val="24"/>
                <w:szCs w:val="24"/>
              </w:rPr>
              <w:t>Мероприятие</w:t>
            </w:r>
          </w:p>
        </w:tc>
      </w:tr>
      <w:tr w:rsidR="00F40032" w:rsidRPr="00F40032" w:rsidTr="005E6F2C">
        <w:trPr>
          <w:trHeight w:val="71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r w:rsidRPr="00F40032">
              <w:rPr>
                <w:b/>
                <w:sz w:val="24"/>
                <w:szCs w:val="24"/>
              </w:rPr>
              <w:t>Нормативное обе</w:t>
            </w:r>
            <w:r w:rsidRPr="00F40032">
              <w:rPr>
                <w:b/>
                <w:sz w:val="24"/>
                <w:szCs w:val="24"/>
              </w:rPr>
              <w:t>с</w:t>
            </w:r>
            <w:r w:rsidRPr="00F40032">
              <w:rPr>
                <w:b/>
                <w:sz w:val="24"/>
                <w:szCs w:val="24"/>
              </w:rPr>
              <w:t>печение, закрепл</w:t>
            </w:r>
            <w:r w:rsidRPr="00F40032">
              <w:rPr>
                <w:b/>
                <w:sz w:val="24"/>
                <w:szCs w:val="24"/>
              </w:rPr>
              <w:t>е</w:t>
            </w:r>
            <w:r w:rsidRPr="00F40032">
              <w:rPr>
                <w:b/>
                <w:sz w:val="24"/>
                <w:szCs w:val="24"/>
              </w:rPr>
              <w:t>ние стандартов пов</w:t>
            </w:r>
            <w:r w:rsidRPr="00F40032">
              <w:rPr>
                <w:b/>
                <w:sz w:val="24"/>
                <w:szCs w:val="24"/>
              </w:rPr>
              <w:t>е</w:t>
            </w:r>
            <w:r w:rsidRPr="00F40032">
              <w:rPr>
                <w:b/>
                <w:sz w:val="24"/>
                <w:szCs w:val="24"/>
              </w:rPr>
              <w:t>дения и декларация намерений.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Разработка и принятие кодекса этики и служебного поведения работн</w:t>
            </w:r>
            <w:r w:rsidRPr="00F40032">
              <w:rPr>
                <w:sz w:val="24"/>
                <w:szCs w:val="24"/>
              </w:rPr>
              <w:t>и</w:t>
            </w:r>
            <w:r w:rsidRPr="00F40032">
              <w:rPr>
                <w:sz w:val="24"/>
                <w:szCs w:val="24"/>
              </w:rPr>
              <w:t>ков организации.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Разработка и принятие правил, регламентирующих вопросы обмена д</w:t>
            </w:r>
            <w:r w:rsidRPr="00F40032">
              <w:rPr>
                <w:sz w:val="24"/>
                <w:szCs w:val="24"/>
              </w:rPr>
              <w:t>е</w:t>
            </w:r>
            <w:r w:rsidRPr="00F40032">
              <w:rPr>
                <w:sz w:val="24"/>
                <w:szCs w:val="24"/>
              </w:rPr>
              <w:t>ловыми подарками и знаками делового гостеприимства.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Введение в договоры, связанные с хозяйственной деятельностью орг</w:t>
            </w:r>
            <w:r w:rsidRPr="00F40032">
              <w:rPr>
                <w:sz w:val="24"/>
                <w:szCs w:val="24"/>
              </w:rPr>
              <w:t>а</w:t>
            </w:r>
            <w:r w:rsidRPr="00F40032">
              <w:rPr>
                <w:sz w:val="24"/>
                <w:szCs w:val="24"/>
              </w:rPr>
              <w:t>низации, стандартной антикоррупционной оговорки.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Введение антикоррупционных положений в трудовые договора рабо</w:t>
            </w:r>
            <w:r w:rsidRPr="00F40032">
              <w:rPr>
                <w:sz w:val="24"/>
                <w:szCs w:val="24"/>
              </w:rPr>
              <w:t>т</w:t>
            </w:r>
            <w:r w:rsidRPr="00F40032">
              <w:rPr>
                <w:sz w:val="24"/>
                <w:szCs w:val="24"/>
              </w:rPr>
              <w:t>ников.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r w:rsidRPr="00F40032">
              <w:rPr>
                <w:b/>
                <w:sz w:val="24"/>
                <w:szCs w:val="24"/>
              </w:rPr>
              <w:t>Разработка и введ</w:t>
            </w:r>
            <w:r w:rsidRPr="00F40032">
              <w:rPr>
                <w:b/>
                <w:sz w:val="24"/>
                <w:szCs w:val="24"/>
              </w:rPr>
              <w:t>е</w:t>
            </w:r>
            <w:r w:rsidRPr="00F40032">
              <w:rPr>
                <w:b/>
                <w:sz w:val="24"/>
                <w:szCs w:val="24"/>
              </w:rPr>
              <w:t>ние специальных а</w:t>
            </w:r>
            <w:r w:rsidRPr="00F40032">
              <w:rPr>
                <w:b/>
                <w:sz w:val="24"/>
                <w:szCs w:val="24"/>
              </w:rPr>
              <w:t>н</w:t>
            </w:r>
            <w:r w:rsidRPr="00F40032">
              <w:rPr>
                <w:b/>
                <w:sz w:val="24"/>
                <w:szCs w:val="24"/>
              </w:rPr>
              <w:t>тикоррупционных процедур.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</w:t>
            </w:r>
            <w:r w:rsidRPr="00F40032">
              <w:rPr>
                <w:sz w:val="24"/>
                <w:szCs w:val="24"/>
              </w:rPr>
              <w:t>о</w:t>
            </w:r>
            <w:r w:rsidRPr="00F40032">
              <w:rPr>
                <w:sz w:val="24"/>
                <w:szCs w:val="24"/>
              </w:rPr>
              <w:t>рядка рассмотрения таких сообщений, включая создание доступных к</w:t>
            </w:r>
            <w:r w:rsidRPr="00F40032">
              <w:rPr>
                <w:sz w:val="24"/>
                <w:szCs w:val="24"/>
              </w:rPr>
              <w:t>а</w:t>
            </w:r>
            <w:r w:rsidRPr="00F40032">
              <w:rPr>
                <w:sz w:val="24"/>
                <w:szCs w:val="24"/>
              </w:rPr>
              <w:t>налов передачи обозначенной информации (механизмов "обратной св</w:t>
            </w:r>
            <w:r w:rsidRPr="00F40032">
              <w:rPr>
                <w:sz w:val="24"/>
                <w:szCs w:val="24"/>
              </w:rPr>
              <w:t>я</w:t>
            </w:r>
            <w:r w:rsidRPr="00F40032">
              <w:rPr>
                <w:sz w:val="24"/>
                <w:szCs w:val="24"/>
              </w:rPr>
              <w:lastRenderedPageBreak/>
              <w:t>зи", телефона доверия и т.п.).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proofErr w:type="gramStart"/>
            <w:r w:rsidRPr="00F40032">
              <w:rPr>
                <w:sz w:val="24"/>
                <w:szCs w:val="24"/>
              </w:rPr>
              <w:t>Введение процедуры информирования работодателя о ставшей извес</w:t>
            </w:r>
            <w:r w:rsidRPr="00F40032">
              <w:rPr>
                <w:sz w:val="24"/>
                <w:szCs w:val="24"/>
              </w:rPr>
              <w:t>т</w:t>
            </w:r>
            <w:r w:rsidRPr="00F40032">
              <w:rPr>
                <w:sz w:val="24"/>
                <w:szCs w:val="24"/>
              </w:rPr>
              <w:t>ной работнику информации о случаях совершения коррупционных пр</w:t>
            </w:r>
            <w:r w:rsidRPr="00F40032">
              <w:rPr>
                <w:sz w:val="24"/>
                <w:szCs w:val="24"/>
              </w:rPr>
              <w:t>а</w:t>
            </w:r>
            <w:r w:rsidRPr="00F40032">
              <w:rPr>
                <w:sz w:val="24"/>
                <w:szCs w:val="24"/>
              </w:rPr>
              <w:t>вонарушений другими работниками, контрагентами организации или иными лицами и порядка рассмотрения таких сообщений, включая со</w:t>
            </w:r>
            <w:r w:rsidRPr="00F40032">
              <w:rPr>
                <w:sz w:val="24"/>
                <w:szCs w:val="24"/>
              </w:rPr>
              <w:t>з</w:t>
            </w:r>
            <w:r w:rsidRPr="00F40032">
              <w:rPr>
                <w:sz w:val="24"/>
                <w:szCs w:val="24"/>
              </w:rPr>
              <w:t>дание доступных каналов передачи обозначенной информации (мех</w:t>
            </w:r>
            <w:r w:rsidRPr="00F40032">
              <w:rPr>
                <w:sz w:val="24"/>
                <w:szCs w:val="24"/>
              </w:rPr>
              <w:t>а</w:t>
            </w:r>
            <w:r w:rsidRPr="00F40032">
              <w:rPr>
                <w:sz w:val="24"/>
                <w:szCs w:val="24"/>
              </w:rPr>
              <w:t>низмов "обратной связи", телефона доверия и т.п.).</w:t>
            </w:r>
            <w:proofErr w:type="gramEnd"/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Введение процедуры информирования работниками работодателя о во</w:t>
            </w:r>
            <w:r w:rsidRPr="00F40032">
              <w:rPr>
                <w:sz w:val="24"/>
                <w:szCs w:val="24"/>
              </w:rPr>
              <w:t>з</w:t>
            </w:r>
            <w:r w:rsidRPr="00F40032">
              <w:rPr>
                <w:sz w:val="24"/>
                <w:szCs w:val="24"/>
              </w:rPr>
              <w:t>никновении конфликта интересов и порядка урегулирования выявле</w:t>
            </w:r>
            <w:r w:rsidRPr="00F40032">
              <w:rPr>
                <w:sz w:val="24"/>
                <w:szCs w:val="24"/>
              </w:rPr>
              <w:t>н</w:t>
            </w:r>
            <w:r w:rsidRPr="00F40032">
              <w:rPr>
                <w:sz w:val="24"/>
                <w:szCs w:val="24"/>
              </w:rPr>
              <w:t>ного конфликта интересов.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</w:t>
            </w:r>
            <w:r w:rsidRPr="00F40032">
              <w:rPr>
                <w:sz w:val="24"/>
                <w:szCs w:val="24"/>
              </w:rPr>
              <w:t>е</w:t>
            </w:r>
            <w:r w:rsidRPr="00F40032">
              <w:rPr>
                <w:sz w:val="24"/>
                <w:szCs w:val="24"/>
              </w:rPr>
              <w:t>формальных санкций.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Ежегодное заполнение декларации о конфликте интересов.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Проведение периодической оценки коррупционных рисков в целях в</w:t>
            </w:r>
            <w:r w:rsidRPr="00F40032">
              <w:rPr>
                <w:sz w:val="24"/>
                <w:szCs w:val="24"/>
              </w:rPr>
              <w:t>ы</w:t>
            </w:r>
            <w:r w:rsidRPr="00F40032">
              <w:rPr>
                <w:sz w:val="24"/>
                <w:szCs w:val="24"/>
              </w:rPr>
              <w:t>явления сфер деятельности организации, наиболее подверженных таким рискам, и разработки соответствующих антикоррупционных мер.</w:t>
            </w:r>
          </w:p>
        </w:tc>
      </w:tr>
      <w:tr w:rsidR="00F40032" w:rsidRPr="00F40032" w:rsidTr="005E6F2C">
        <w:trPr>
          <w:trHeight w:val="502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after="250"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Ротация работников, занимающих должности, связанные с высоким коррупционным риском.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r w:rsidRPr="00F40032">
              <w:rPr>
                <w:b/>
                <w:sz w:val="24"/>
                <w:szCs w:val="24"/>
              </w:rPr>
              <w:t>Обучение и инфо</w:t>
            </w:r>
            <w:r w:rsidRPr="00F40032">
              <w:rPr>
                <w:b/>
                <w:sz w:val="24"/>
                <w:szCs w:val="24"/>
              </w:rPr>
              <w:t>р</w:t>
            </w:r>
            <w:r w:rsidRPr="00F40032">
              <w:rPr>
                <w:b/>
                <w:sz w:val="24"/>
                <w:szCs w:val="24"/>
              </w:rPr>
              <w:t>мирование работн</w:t>
            </w:r>
            <w:r w:rsidRPr="00F40032">
              <w:rPr>
                <w:b/>
                <w:sz w:val="24"/>
                <w:szCs w:val="24"/>
              </w:rPr>
              <w:t>и</w:t>
            </w:r>
            <w:r w:rsidRPr="00F40032">
              <w:rPr>
                <w:b/>
                <w:sz w:val="24"/>
                <w:szCs w:val="24"/>
              </w:rPr>
              <w:t>ков.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Ежегодное ознакомление работников под роспись с нормативными д</w:t>
            </w:r>
            <w:r w:rsidRPr="00F40032">
              <w:rPr>
                <w:sz w:val="24"/>
                <w:szCs w:val="24"/>
              </w:rPr>
              <w:t>о</w:t>
            </w:r>
            <w:r w:rsidRPr="00F40032">
              <w:rPr>
                <w:sz w:val="24"/>
                <w:szCs w:val="24"/>
              </w:rPr>
              <w:t>кументами, регламентирующими вопросы предупреждения и против</w:t>
            </w:r>
            <w:r w:rsidRPr="00F40032">
              <w:rPr>
                <w:sz w:val="24"/>
                <w:szCs w:val="24"/>
              </w:rPr>
              <w:t>о</w:t>
            </w:r>
            <w:r w:rsidRPr="00F40032">
              <w:rPr>
                <w:sz w:val="24"/>
                <w:szCs w:val="24"/>
              </w:rPr>
              <w:t>действия коррупции в организации.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Проведение обучающих мероприятий по вопросам профилактики и пр</w:t>
            </w:r>
            <w:r w:rsidRPr="00F40032">
              <w:rPr>
                <w:sz w:val="24"/>
                <w:szCs w:val="24"/>
              </w:rPr>
              <w:t>о</w:t>
            </w:r>
            <w:r w:rsidRPr="00F40032">
              <w:rPr>
                <w:sz w:val="24"/>
                <w:szCs w:val="24"/>
              </w:rPr>
              <w:t>тиводействия коррупции.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Организация индивидуального консультирования работников по вопр</w:t>
            </w:r>
            <w:r w:rsidRPr="00F40032">
              <w:rPr>
                <w:sz w:val="24"/>
                <w:szCs w:val="24"/>
              </w:rPr>
              <w:t>о</w:t>
            </w:r>
            <w:r w:rsidRPr="00F40032">
              <w:rPr>
                <w:sz w:val="24"/>
                <w:szCs w:val="24"/>
              </w:rPr>
              <w:t>сам применения (соблюдения) антикоррупционных стандартов и проц</w:t>
            </w:r>
            <w:r w:rsidRPr="00F40032">
              <w:rPr>
                <w:sz w:val="24"/>
                <w:szCs w:val="24"/>
              </w:rPr>
              <w:t>е</w:t>
            </w:r>
            <w:r w:rsidRPr="00F40032">
              <w:rPr>
                <w:sz w:val="24"/>
                <w:szCs w:val="24"/>
              </w:rPr>
              <w:t>дур.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r w:rsidRPr="00F40032">
              <w:rPr>
                <w:b/>
                <w:sz w:val="24"/>
                <w:szCs w:val="24"/>
              </w:rPr>
              <w:t>Обеспечение соо</w:t>
            </w:r>
            <w:r w:rsidRPr="00F40032">
              <w:rPr>
                <w:b/>
                <w:sz w:val="24"/>
                <w:szCs w:val="24"/>
              </w:rPr>
              <w:t>т</w:t>
            </w:r>
            <w:r w:rsidRPr="00F40032">
              <w:rPr>
                <w:b/>
                <w:sz w:val="24"/>
                <w:szCs w:val="24"/>
              </w:rPr>
              <w:t>ветствия системы внутреннего контр</w:t>
            </w:r>
            <w:r w:rsidRPr="00F40032">
              <w:rPr>
                <w:b/>
                <w:sz w:val="24"/>
                <w:szCs w:val="24"/>
              </w:rPr>
              <w:t>о</w:t>
            </w:r>
            <w:r w:rsidRPr="00F40032">
              <w:rPr>
                <w:b/>
                <w:sz w:val="24"/>
                <w:szCs w:val="24"/>
              </w:rPr>
              <w:t>ля и аудита орган</w:t>
            </w:r>
            <w:r w:rsidRPr="00F40032">
              <w:rPr>
                <w:b/>
                <w:sz w:val="24"/>
                <w:szCs w:val="24"/>
              </w:rPr>
              <w:t>и</w:t>
            </w:r>
            <w:r w:rsidRPr="00F40032">
              <w:rPr>
                <w:b/>
                <w:sz w:val="24"/>
                <w:szCs w:val="24"/>
              </w:rPr>
              <w:t>зации требованиям антикоррупционной политики организ</w:t>
            </w:r>
            <w:r w:rsidRPr="00F40032">
              <w:rPr>
                <w:b/>
                <w:sz w:val="24"/>
                <w:szCs w:val="24"/>
              </w:rPr>
              <w:t>а</w:t>
            </w:r>
            <w:r w:rsidRPr="00F40032">
              <w:rPr>
                <w:b/>
                <w:sz w:val="24"/>
                <w:szCs w:val="24"/>
              </w:rPr>
              <w:t>ции.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Осуществление регулярного контроля соблюдения внутренних проц</w:t>
            </w:r>
            <w:r w:rsidRPr="00F40032">
              <w:rPr>
                <w:sz w:val="24"/>
                <w:szCs w:val="24"/>
              </w:rPr>
              <w:t>е</w:t>
            </w:r>
            <w:r w:rsidRPr="00F40032">
              <w:rPr>
                <w:sz w:val="24"/>
                <w:szCs w:val="24"/>
              </w:rPr>
              <w:t>дур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Осуществление регулярного контроля данных бухгалтерского учета, н</w:t>
            </w:r>
            <w:r w:rsidRPr="00F40032">
              <w:rPr>
                <w:sz w:val="24"/>
                <w:szCs w:val="24"/>
              </w:rPr>
              <w:t>а</w:t>
            </w:r>
            <w:r w:rsidRPr="00F40032">
              <w:rPr>
                <w:sz w:val="24"/>
                <w:szCs w:val="24"/>
              </w:rPr>
              <w:t>личия и достоверности первичных документов бухгалтерского учета.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</w:t>
            </w:r>
            <w:r w:rsidRPr="00F40032">
              <w:rPr>
                <w:sz w:val="24"/>
                <w:szCs w:val="24"/>
              </w:rPr>
              <w:t>о</w:t>
            </w:r>
            <w:r w:rsidRPr="00F40032">
              <w:rPr>
                <w:sz w:val="24"/>
                <w:szCs w:val="24"/>
              </w:rPr>
              <w:t>вания, вознаграждения внешним консультантам.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r w:rsidRPr="00F40032">
              <w:rPr>
                <w:b/>
                <w:sz w:val="24"/>
                <w:szCs w:val="24"/>
              </w:rPr>
              <w:t>Привлечение эк</w:t>
            </w:r>
            <w:r w:rsidRPr="00F40032">
              <w:rPr>
                <w:b/>
                <w:sz w:val="24"/>
                <w:szCs w:val="24"/>
              </w:rPr>
              <w:t>с</w:t>
            </w:r>
            <w:r w:rsidRPr="00F40032">
              <w:rPr>
                <w:b/>
                <w:sz w:val="24"/>
                <w:szCs w:val="24"/>
              </w:rPr>
              <w:t>пертов.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Периодическое проведение внешнего аудита.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Привлечение внешних независимых экспертов при осуществлении х</w:t>
            </w:r>
            <w:r w:rsidRPr="00F40032">
              <w:rPr>
                <w:sz w:val="24"/>
                <w:szCs w:val="24"/>
              </w:rPr>
              <w:t>о</w:t>
            </w:r>
            <w:r w:rsidRPr="00F40032">
              <w:rPr>
                <w:sz w:val="24"/>
                <w:szCs w:val="24"/>
              </w:rPr>
              <w:t>зяйственной деятельности организации и организации антикоррупцио</w:t>
            </w:r>
            <w:r w:rsidRPr="00F40032">
              <w:rPr>
                <w:sz w:val="24"/>
                <w:szCs w:val="24"/>
              </w:rPr>
              <w:t>н</w:t>
            </w:r>
            <w:r w:rsidRPr="00F40032">
              <w:rPr>
                <w:sz w:val="24"/>
                <w:szCs w:val="24"/>
              </w:rPr>
              <w:t>ных мер.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r w:rsidRPr="00F40032">
              <w:rPr>
                <w:b/>
                <w:sz w:val="24"/>
                <w:szCs w:val="24"/>
              </w:rPr>
              <w:t>Оценка результатов проводимой ант</w:t>
            </w:r>
            <w:r w:rsidRPr="00F40032">
              <w:rPr>
                <w:b/>
                <w:sz w:val="24"/>
                <w:szCs w:val="24"/>
              </w:rPr>
              <w:t>и</w:t>
            </w:r>
            <w:r w:rsidRPr="00F40032">
              <w:rPr>
                <w:b/>
                <w:sz w:val="24"/>
                <w:szCs w:val="24"/>
              </w:rPr>
              <w:t>коррупционной р</w:t>
            </w:r>
            <w:r w:rsidRPr="00F40032">
              <w:rPr>
                <w:b/>
                <w:sz w:val="24"/>
                <w:szCs w:val="24"/>
              </w:rPr>
              <w:t>а</w:t>
            </w:r>
            <w:r w:rsidRPr="00F40032">
              <w:rPr>
                <w:b/>
                <w:sz w:val="24"/>
                <w:szCs w:val="24"/>
              </w:rPr>
              <w:t>боты и распростр</w:t>
            </w:r>
            <w:r w:rsidRPr="00F40032">
              <w:rPr>
                <w:b/>
                <w:sz w:val="24"/>
                <w:szCs w:val="24"/>
              </w:rPr>
              <w:t>а</w:t>
            </w:r>
            <w:r w:rsidRPr="00F40032">
              <w:rPr>
                <w:b/>
                <w:sz w:val="24"/>
                <w:szCs w:val="24"/>
              </w:rPr>
              <w:t>нение отчетных м</w:t>
            </w:r>
            <w:r w:rsidRPr="00F40032">
              <w:rPr>
                <w:b/>
                <w:sz w:val="24"/>
                <w:szCs w:val="24"/>
              </w:rPr>
              <w:t>а</w:t>
            </w:r>
            <w:r w:rsidRPr="00F40032">
              <w:rPr>
                <w:b/>
                <w:sz w:val="24"/>
                <w:szCs w:val="24"/>
              </w:rPr>
              <w:t>териалов.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Проведение регулярной оценки результатов работы по противодейс</w:t>
            </w:r>
            <w:r w:rsidRPr="00F40032">
              <w:rPr>
                <w:sz w:val="24"/>
                <w:szCs w:val="24"/>
              </w:rPr>
              <w:t>т</w:t>
            </w:r>
            <w:r w:rsidRPr="00F40032">
              <w:rPr>
                <w:sz w:val="24"/>
                <w:szCs w:val="24"/>
              </w:rPr>
              <w:t>вию коррупции.</w:t>
            </w:r>
          </w:p>
        </w:tc>
      </w:tr>
      <w:tr w:rsidR="00F40032" w:rsidRPr="00F40032" w:rsidTr="005E6F2C"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rPr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40032" w:rsidRPr="00F40032" w:rsidRDefault="00F40032" w:rsidP="00F40032">
            <w:pPr>
              <w:spacing w:line="244" w:lineRule="atLeast"/>
              <w:rPr>
                <w:sz w:val="24"/>
                <w:szCs w:val="24"/>
              </w:rPr>
            </w:pPr>
            <w:r w:rsidRPr="00F40032">
              <w:rPr>
                <w:sz w:val="24"/>
                <w:szCs w:val="24"/>
              </w:rPr>
              <w:t>Подготовка и распространение отчетных материалов о проводимой р</w:t>
            </w:r>
            <w:r w:rsidRPr="00F40032">
              <w:rPr>
                <w:sz w:val="24"/>
                <w:szCs w:val="24"/>
              </w:rPr>
              <w:t>а</w:t>
            </w:r>
            <w:r w:rsidRPr="00F40032">
              <w:rPr>
                <w:sz w:val="24"/>
                <w:szCs w:val="24"/>
              </w:rPr>
              <w:t>боте и достигнутых результатах в сфере противодействия коррупции.</w:t>
            </w:r>
          </w:p>
        </w:tc>
      </w:tr>
    </w:tbl>
    <w:p w:rsidR="00F40032" w:rsidRPr="00F40032" w:rsidRDefault="00F40032" w:rsidP="00F40032">
      <w:pPr>
        <w:ind w:left="567" w:firstLine="567"/>
        <w:jc w:val="both"/>
        <w:rPr>
          <w:sz w:val="28"/>
          <w:szCs w:val="28"/>
        </w:rPr>
      </w:pPr>
    </w:p>
    <w:p w:rsidR="00F17142" w:rsidRDefault="00F17142" w:rsidP="00F17142">
      <w:pPr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p w:rsidR="00F17142" w:rsidRPr="00992383" w:rsidRDefault="00992383" w:rsidP="00F171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Генеральный директор                                                            И.А. Ивлев</w:t>
      </w:r>
      <w:bookmarkStart w:id="0" w:name="_GoBack"/>
      <w:bookmarkEnd w:id="0"/>
    </w:p>
    <w:sectPr w:rsidR="00F17142" w:rsidRPr="00992383" w:rsidSect="00B9578A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9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37087"/>
    <w:rsid w:val="00100A15"/>
    <w:rsid w:val="001022BE"/>
    <w:rsid w:val="001162D6"/>
    <w:rsid w:val="00124DE3"/>
    <w:rsid w:val="00140272"/>
    <w:rsid w:val="001512A0"/>
    <w:rsid w:val="001C4791"/>
    <w:rsid w:val="001C6D1A"/>
    <w:rsid w:val="001E6665"/>
    <w:rsid w:val="00225139"/>
    <w:rsid w:val="0024327A"/>
    <w:rsid w:val="00247ACA"/>
    <w:rsid w:val="0025612E"/>
    <w:rsid w:val="002B160C"/>
    <w:rsid w:val="002C0B4A"/>
    <w:rsid w:val="002C706A"/>
    <w:rsid w:val="00320058"/>
    <w:rsid w:val="00356C87"/>
    <w:rsid w:val="0036415A"/>
    <w:rsid w:val="00376CF4"/>
    <w:rsid w:val="003B32F9"/>
    <w:rsid w:val="00410755"/>
    <w:rsid w:val="004776CD"/>
    <w:rsid w:val="004B4CAD"/>
    <w:rsid w:val="004C7905"/>
    <w:rsid w:val="00530BE5"/>
    <w:rsid w:val="005616BD"/>
    <w:rsid w:val="005776E4"/>
    <w:rsid w:val="00582EAC"/>
    <w:rsid w:val="005A55F6"/>
    <w:rsid w:val="005C3BC6"/>
    <w:rsid w:val="005D0D1F"/>
    <w:rsid w:val="00666A75"/>
    <w:rsid w:val="006753BE"/>
    <w:rsid w:val="0068600E"/>
    <w:rsid w:val="006A2055"/>
    <w:rsid w:val="006B0583"/>
    <w:rsid w:val="006F7CFE"/>
    <w:rsid w:val="0077606E"/>
    <w:rsid w:val="00780D2C"/>
    <w:rsid w:val="00805531"/>
    <w:rsid w:val="008321BE"/>
    <w:rsid w:val="00873CCC"/>
    <w:rsid w:val="008A2C25"/>
    <w:rsid w:val="008B196D"/>
    <w:rsid w:val="008C4E66"/>
    <w:rsid w:val="009010EA"/>
    <w:rsid w:val="009020A0"/>
    <w:rsid w:val="00922B8C"/>
    <w:rsid w:val="0092444A"/>
    <w:rsid w:val="00937E17"/>
    <w:rsid w:val="00943BF4"/>
    <w:rsid w:val="00950FE8"/>
    <w:rsid w:val="00992383"/>
    <w:rsid w:val="009E3B0C"/>
    <w:rsid w:val="00A27CB4"/>
    <w:rsid w:val="00A41470"/>
    <w:rsid w:val="00A52745"/>
    <w:rsid w:val="00A55593"/>
    <w:rsid w:val="00A86AE7"/>
    <w:rsid w:val="00AD1C8B"/>
    <w:rsid w:val="00B116B7"/>
    <w:rsid w:val="00B4718A"/>
    <w:rsid w:val="00B519E9"/>
    <w:rsid w:val="00B6189D"/>
    <w:rsid w:val="00B739FB"/>
    <w:rsid w:val="00B8445E"/>
    <w:rsid w:val="00B9578A"/>
    <w:rsid w:val="00BB11B6"/>
    <w:rsid w:val="00BD4667"/>
    <w:rsid w:val="00BE5B67"/>
    <w:rsid w:val="00C16BE4"/>
    <w:rsid w:val="00C37E6B"/>
    <w:rsid w:val="00C600E5"/>
    <w:rsid w:val="00C636DA"/>
    <w:rsid w:val="00C93B50"/>
    <w:rsid w:val="00CB4996"/>
    <w:rsid w:val="00CD4CE6"/>
    <w:rsid w:val="00CE5AC2"/>
    <w:rsid w:val="00D151CA"/>
    <w:rsid w:val="00DD1B9C"/>
    <w:rsid w:val="00E023FB"/>
    <w:rsid w:val="00E071BB"/>
    <w:rsid w:val="00E3100C"/>
    <w:rsid w:val="00E75FF7"/>
    <w:rsid w:val="00E869E3"/>
    <w:rsid w:val="00EA6E0A"/>
    <w:rsid w:val="00EA702A"/>
    <w:rsid w:val="00EC473B"/>
    <w:rsid w:val="00F17142"/>
    <w:rsid w:val="00F23E52"/>
    <w:rsid w:val="00F30E26"/>
    <w:rsid w:val="00F35F38"/>
    <w:rsid w:val="00F40032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4396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15</cp:revision>
  <cp:lastPrinted>2019-04-04T07:04:00Z</cp:lastPrinted>
  <dcterms:created xsi:type="dcterms:W3CDTF">2018-11-29T10:51:00Z</dcterms:created>
  <dcterms:modified xsi:type="dcterms:W3CDTF">2025-12-16T07:53:00Z</dcterms:modified>
</cp:coreProperties>
</file>